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514"/>
      </w:tblGrid>
      <w:tr w:rsidR="003639C5" w:rsidRPr="00644686" w:rsidTr="00B8759F">
        <w:tc>
          <w:tcPr>
            <w:tcW w:w="2268" w:type="dxa"/>
            <w:shd w:val="clear" w:color="auto" w:fill="D5DCE4" w:themeFill="text2" w:themeFillTint="33"/>
          </w:tcPr>
          <w:p w:rsidR="003639C5" w:rsidRPr="0056013D" w:rsidRDefault="003639C5" w:rsidP="0056013D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644686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Приложение </w:t>
            </w:r>
            <w:r w:rsidR="00B227BB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  <w:lang w:val="en-US"/>
              </w:rPr>
              <w:t>5.</w:t>
            </w:r>
            <w:r w:rsidR="0056013D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2</w:t>
            </w:r>
          </w:p>
        </w:tc>
        <w:tc>
          <w:tcPr>
            <w:tcW w:w="7514" w:type="dxa"/>
            <w:shd w:val="clear" w:color="auto" w:fill="D5DCE4" w:themeFill="text2" w:themeFillTint="33"/>
          </w:tcPr>
          <w:p w:rsidR="003639C5" w:rsidRPr="00B227BB" w:rsidRDefault="003D0609" w:rsidP="0056013D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Образец на </w:t>
            </w:r>
            <w:r w:rsidR="00B227BB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Оферта за об. позиция </w:t>
            </w:r>
            <w:r w:rsidR="0056013D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2</w:t>
            </w:r>
          </w:p>
        </w:tc>
      </w:tr>
      <w:tr w:rsidR="0018327B" w:rsidRPr="00644686" w:rsidTr="001F36C6">
        <w:tc>
          <w:tcPr>
            <w:tcW w:w="2268" w:type="dxa"/>
          </w:tcPr>
          <w:p w:rsidR="0018327B" w:rsidRPr="00644686" w:rsidRDefault="0018327B" w:rsidP="00644686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</w:p>
        </w:tc>
        <w:tc>
          <w:tcPr>
            <w:tcW w:w="7514" w:type="dxa"/>
          </w:tcPr>
          <w:p w:rsidR="0018327B" w:rsidRPr="0018327B" w:rsidRDefault="0018327B" w:rsidP="0018327B">
            <w:pPr>
              <w:spacing w:line="276" w:lineRule="auto"/>
              <w:jc w:val="both"/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</w:pPr>
            <w:r w:rsidRPr="0018327B">
              <w:rPr>
                <w:rFonts w:ascii="Open Sans" w:eastAsia="Trebuchet MS" w:hAnsi="Open Sans" w:cs="Open Sans"/>
                <w:b/>
                <w:color w:val="2F5496"/>
                <w:sz w:val="20"/>
              </w:rPr>
              <w:t xml:space="preserve">Процедура за избор на изпълнител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–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Se</w:t>
            </w:r>
            <w:r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- 01/ 17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.12.2025</w:t>
            </w:r>
          </w:p>
          <w:p w:rsidR="0018327B" w:rsidRPr="00644686" w:rsidRDefault="0018327B" w:rsidP="0045638B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„Услуги</w:t>
            </w:r>
            <w:r w:rsidR="0045638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, свързани 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 организация и логистика на </w:t>
            </w:r>
            <w:r w:rsidR="0045638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участието в бизнес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събития в България и чужбина, които се провеждат за целите на проект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DIALOGUE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: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“Диалог за иновации и добро управление“</w:t>
            </w:r>
          </w:p>
        </w:tc>
      </w:tr>
    </w:tbl>
    <w:p w:rsidR="003639C5" w:rsidRPr="00644686" w:rsidRDefault="003639C5" w:rsidP="00644686">
      <w:pPr>
        <w:pBdr>
          <w:top w:val="single" w:sz="4" w:space="0" w:color="000000"/>
        </w:pBdr>
        <w:spacing w:line="276" w:lineRule="auto"/>
        <w:jc w:val="both"/>
        <w:rPr>
          <w:rFonts w:ascii="Open Sans" w:eastAsia="Trebuchet MS" w:hAnsi="Open Sans" w:cs="Open Sans"/>
          <w:b/>
          <w:color w:val="2F5496"/>
          <w:sz w:val="22"/>
          <w:szCs w:val="22"/>
        </w:rPr>
      </w:pPr>
    </w:p>
    <w:p w:rsidR="00B227BB" w:rsidRPr="00B227BB" w:rsidRDefault="00B227BB" w:rsidP="00B227BB">
      <w:pPr>
        <w:pStyle w:val="Heading2"/>
        <w:spacing w:before="0" w:after="0"/>
        <w:ind w:left="4678"/>
        <w:rPr>
          <w:rFonts w:ascii="Open Sans" w:hAnsi="Open Sans" w:cs="Open Sans"/>
          <w:i w:val="0"/>
          <w:sz w:val="24"/>
          <w:szCs w:val="24"/>
        </w:rPr>
      </w:pPr>
      <w:r w:rsidRPr="00B227BB">
        <w:rPr>
          <w:rFonts w:ascii="Open Sans" w:hAnsi="Open Sans" w:cs="Open Sans"/>
          <w:i w:val="0"/>
          <w:sz w:val="24"/>
          <w:szCs w:val="24"/>
        </w:rPr>
        <w:t xml:space="preserve">ДО </w:t>
      </w:r>
    </w:p>
    <w:p w:rsidR="00B227BB" w:rsidRPr="00B227BB" w:rsidRDefault="00B227BB" w:rsidP="00B227BB">
      <w:pPr>
        <w:tabs>
          <w:tab w:val="left" w:pos="5245"/>
        </w:tabs>
        <w:ind w:left="4962"/>
        <w:rPr>
          <w:rFonts w:ascii="Open Sans" w:hAnsi="Open Sans" w:cs="Open Sans"/>
          <w:b/>
          <w:color w:val="2F5496" w:themeColor="accent5" w:themeShade="BF"/>
        </w:rPr>
      </w:pPr>
      <w:r w:rsidRPr="00B227BB">
        <w:rPr>
          <w:rFonts w:ascii="Open Sans" w:hAnsi="Open Sans" w:cs="Open Sans"/>
          <w:b/>
          <w:color w:val="2F5496" w:themeColor="accent5" w:themeShade="BF"/>
        </w:rPr>
        <w:t>СДРУЖЕНИЕ „МЕЖДУНАРОДЕН ИНСТИТУТ ПО МЕНИДЖМЪНТ“</w:t>
      </w:r>
    </w:p>
    <w:p w:rsidR="00B227BB" w:rsidRPr="00B227BB" w:rsidRDefault="00B227BB" w:rsidP="00B227BB">
      <w:pPr>
        <w:pStyle w:val="Heading2"/>
        <w:spacing w:before="0" w:after="120"/>
        <w:ind w:left="5041"/>
        <w:rPr>
          <w:rFonts w:ascii="Open Sans" w:hAnsi="Open Sans" w:cs="Open Sans"/>
          <w:b w:val="0"/>
          <w:i w:val="0"/>
          <w:sz w:val="18"/>
          <w:szCs w:val="18"/>
        </w:rPr>
      </w:pPr>
      <w:r w:rsidRPr="00B227BB">
        <w:rPr>
          <w:rFonts w:ascii="Open Sans" w:hAnsi="Open Sans" w:cs="Open Sans"/>
          <w:b w:val="0"/>
          <w:i w:val="0"/>
          <w:sz w:val="18"/>
          <w:szCs w:val="18"/>
        </w:rPr>
        <w:t>(Бенефициент-</w:t>
      </w:r>
      <w:r w:rsidRPr="00B227BB">
        <w:rPr>
          <w:rFonts w:ascii="Open Sans" w:hAnsi="Open Sans" w:cs="Open Sans"/>
          <w:i w:val="0"/>
          <w:sz w:val="18"/>
          <w:szCs w:val="18"/>
        </w:rPr>
        <w:t xml:space="preserve"> </w:t>
      </w:r>
      <w:r w:rsidRPr="00B227BB">
        <w:rPr>
          <w:rFonts w:ascii="Open Sans" w:hAnsi="Open Sans" w:cs="Open Sans"/>
          <w:b w:val="0"/>
          <w:i w:val="0"/>
          <w:sz w:val="18"/>
          <w:szCs w:val="18"/>
        </w:rPr>
        <w:t>наименование)</w:t>
      </w: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r w:rsidRPr="00B227BB">
        <w:rPr>
          <w:rFonts w:ascii="Open Sans" w:hAnsi="Open Sans" w:cs="Open Sans"/>
          <w:lang w:val="ru-RU"/>
        </w:rPr>
        <w:t>ул. «Оборище» 13А,</w:t>
      </w: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r w:rsidRPr="00B227BB">
        <w:rPr>
          <w:rFonts w:ascii="Open Sans" w:hAnsi="Open Sans" w:cs="Open Sans"/>
          <w:lang w:val="ru-RU"/>
        </w:rPr>
        <w:t>ет. 4, офис 400</w:t>
      </w:r>
      <w:r>
        <w:rPr>
          <w:rFonts w:ascii="Open Sans" w:hAnsi="Open Sans" w:cs="Open Sans"/>
          <w:lang w:val="ru-RU"/>
        </w:rPr>
        <w:t>а</w:t>
      </w:r>
      <w:r w:rsidRPr="00B227BB">
        <w:rPr>
          <w:rFonts w:ascii="Open Sans" w:hAnsi="Open Sans" w:cs="Open Sans"/>
          <w:lang w:val="ru-RU"/>
        </w:rPr>
        <w:t>, деловодство</w:t>
      </w: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r w:rsidRPr="00B227BB">
        <w:rPr>
          <w:rFonts w:ascii="Open Sans" w:hAnsi="Open Sans" w:cs="Open Sans"/>
          <w:lang w:val="ru-RU"/>
        </w:rPr>
        <w:t>гр. Варна, 9000</w:t>
      </w:r>
    </w:p>
    <w:p w:rsidR="00B227BB" w:rsidRPr="00B227BB" w:rsidRDefault="00B227BB" w:rsidP="00B227BB">
      <w:pPr>
        <w:ind w:left="5040"/>
        <w:rPr>
          <w:rFonts w:ascii="Open Sans" w:hAnsi="Open Sans" w:cs="Open Sans"/>
          <w:sz w:val="18"/>
          <w:szCs w:val="18"/>
          <w:lang w:val="ru-RU"/>
        </w:rPr>
      </w:pPr>
      <w:r w:rsidRPr="00B227BB">
        <w:rPr>
          <w:rFonts w:ascii="Open Sans" w:hAnsi="Open Sans" w:cs="Open Sans"/>
          <w:sz w:val="18"/>
          <w:szCs w:val="18"/>
          <w:lang w:val="ru-RU"/>
        </w:rPr>
        <w:t>(</w:t>
      </w:r>
      <w:r w:rsidRPr="00B227BB">
        <w:rPr>
          <w:rFonts w:ascii="Open Sans" w:hAnsi="Open Sans" w:cs="Open Sans"/>
          <w:bCs/>
          <w:iCs/>
          <w:sz w:val="18"/>
          <w:szCs w:val="18"/>
          <w:lang w:eastAsia="bg-BG"/>
        </w:rPr>
        <w:t>Адрес на бенефициента</w:t>
      </w:r>
      <w:r w:rsidRPr="00B227BB">
        <w:rPr>
          <w:rFonts w:ascii="Open Sans" w:hAnsi="Open Sans" w:cs="Open Sans"/>
          <w:sz w:val="18"/>
          <w:szCs w:val="18"/>
          <w:lang w:val="ru-RU"/>
        </w:rPr>
        <w:t>)</w:t>
      </w:r>
    </w:p>
    <w:p w:rsidR="00B227BB" w:rsidRPr="000C2DBA" w:rsidRDefault="00B227BB" w:rsidP="00B227BB">
      <w:pPr>
        <w:rPr>
          <w:rFonts w:ascii="Trebuchet MS" w:hAnsi="Trebuchet MS"/>
          <w:szCs w:val="24"/>
        </w:rPr>
      </w:pPr>
    </w:p>
    <w:p w:rsidR="00B227BB" w:rsidRPr="00B227BB" w:rsidRDefault="00B227BB" w:rsidP="00B227BB">
      <w:pPr>
        <w:spacing w:line="276" w:lineRule="auto"/>
        <w:jc w:val="center"/>
        <w:rPr>
          <w:rFonts w:ascii="Open Sans" w:hAnsi="Open Sans" w:cs="Open Sans"/>
          <w:b/>
          <w:color w:val="2F5496" w:themeColor="accent5" w:themeShade="BF"/>
          <w:sz w:val="28"/>
          <w:szCs w:val="28"/>
        </w:rPr>
      </w:pPr>
      <w:r w:rsidRPr="00B227BB">
        <w:rPr>
          <w:rFonts w:ascii="Open Sans" w:hAnsi="Open Sans" w:cs="Open Sans"/>
          <w:b/>
          <w:color w:val="2F5496" w:themeColor="accent5" w:themeShade="BF"/>
          <w:sz w:val="28"/>
          <w:szCs w:val="28"/>
        </w:rPr>
        <w:t xml:space="preserve">О Ф Е Р Т А </w:t>
      </w: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szCs w:val="24"/>
          <w:lang w:val="ru-RU"/>
        </w:rPr>
      </w:pP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b/>
          <w:bCs/>
          <w:sz w:val="23"/>
          <w:szCs w:val="23"/>
        </w:rPr>
      </w:pPr>
      <w:r w:rsidRPr="00B227BB">
        <w:rPr>
          <w:rFonts w:ascii="Open Sans" w:hAnsi="Open Sans" w:cs="Open Sans"/>
          <w:b/>
          <w:caps/>
          <w:sz w:val="23"/>
          <w:szCs w:val="23"/>
        </w:rPr>
        <w:t>От:</w:t>
      </w:r>
      <w:r w:rsidRPr="00B227BB">
        <w:rPr>
          <w:rFonts w:ascii="Open Sans" w:hAnsi="Open Sans" w:cs="Open Sans"/>
          <w:b/>
          <w:caps/>
          <w:sz w:val="23"/>
          <w:szCs w:val="23"/>
          <w:lang w:val="ru-RU"/>
        </w:rPr>
        <w:t xml:space="preserve"> </w:t>
      </w:r>
      <w:r w:rsidRPr="00B227BB">
        <w:rPr>
          <w:rFonts w:ascii="Open Sans" w:hAnsi="Open Sans" w:cs="Open Sans"/>
          <w:b/>
          <w:sz w:val="23"/>
          <w:szCs w:val="23"/>
          <w:u w:val="single"/>
        </w:rPr>
        <w:t xml:space="preserve"> </w:t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</w:p>
    <w:p w:rsidR="00B227BB" w:rsidRPr="00B227BB" w:rsidRDefault="00B227BB" w:rsidP="00B227BB">
      <w:pPr>
        <w:spacing w:line="276" w:lineRule="auto"/>
        <w:jc w:val="center"/>
        <w:rPr>
          <w:rFonts w:ascii="Open Sans" w:hAnsi="Open Sans" w:cs="Open Sans"/>
          <w:bCs/>
          <w:sz w:val="20"/>
        </w:rPr>
      </w:pPr>
      <w:r w:rsidRPr="00B227BB">
        <w:rPr>
          <w:rFonts w:ascii="Open Sans" w:hAnsi="Open Sans" w:cs="Open Sans"/>
          <w:bCs/>
          <w:sz w:val="20"/>
        </w:rPr>
        <w:t>(наименование на кандидата)</w:t>
      </w: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sz w:val="23"/>
          <w:szCs w:val="23"/>
          <w:lang w:val="ru-RU"/>
        </w:rPr>
      </w:pP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</w:rPr>
      </w:pPr>
      <w:r w:rsidRPr="00B227BB">
        <w:rPr>
          <w:rFonts w:ascii="Open Sans" w:hAnsi="Open Sans" w:cs="Open Sans"/>
          <w:sz w:val="23"/>
          <w:szCs w:val="23"/>
        </w:rPr>
        <w:t xml:space="preserve">ЕИК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  <w:t>,</w:t>
      </w: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</w:rPr>
      </w:pPr>
      <w:r w:rsidRPr="00B227BB">
        <w:rPr>
          <w:rFonts w:ascii="Open Sans" w:hAnsi="Open Sans" w:cs="Open Sans"/>
          <w:sz w:val="23"/>
          <w:szCs w:val="23"/>
        </w:rPr>
        <w:t>с адрес: гр.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ул.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№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</w:p>
    <w:p w:rsidR="00B227BB" w:rsidRPr="000407BE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  <w:lang w:val="ru-RU"/>
        </w:rPr>
      </w:pPr>
      <w:r>
        <w:rPr>
          <w:rFonts w:ascii="Open Sans" w:hAnsi="Open Sans" w:cs="Open Sans"/>
          <w:sz w:val="23"/>
          <w:szCs w:val="23"/>
        </w:rPr>
        <w:t xml:space="preserve">тел.: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факс: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 xml:space="preserve">, </w:t>
      </w:r>
      <w:r w:rsidRPr="00B227BB">
        <w:rPr>
          <w:rFonts w:ascii="Open Sans" w:hAnsi="Open Sans" w:cs="Open Sans"/>
          <w:sz w:val="23"/>
          <w:szCs w:val="23"/>
          <w:lang w:val="en-US"/>
        </w:rPr>
        <w:t>email</w:t>
      </w:r>
      <w:r w:rsidRPr="000407BE">
        <w:rPr>
          <w:rFonts w:ascii="Open Sans" w:hAnsi="Open Sans" w:cs="Open Sans"/>
          <w:sz w:val="23"/>
          <w:szCs w:val="23"/>
          <w:lang w:val="ru-RU"/>
        </w:rPr>
        <w:t>:</w:t>
      </w:r>
      <w:r w:rsidRPr="000407BE">
        <w:rPr>
          <w:rFonts w:ascii="Open Sans" w:hAnsi="Open Sans" w:cs="Open Sans"/>
          <w:sz w:val="23"/>
          <w:szCs w:val="23"/>
          <w:u w:val="single"/>
          <w:lang w:val="ru-RU"/>
        </w:rPr>
        <w:tab/>
      </w:r>
      <w:r w:rsidRPr="000407BE">
        <w:rPr>
          <w:rFonts w:ascii="Open Sans" w:hAnsi="Open Sans" w:cs="Open Sans"/>
          <w:sz w:val="23"/>
          <w:szCs w:val="23"/>
          <w:u w:val="single"/>
          <w:lang w:val="ru-RU"/>
        </w:rPr>
        <w:tab/>
      </w: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  <w:lang w:val="ru-RU"/>
        </w:rPr>
      </w:pPr>
    </w:p>
    <w:p w:rsidR="00B8759F" w:rsidRPr="007E4F26" w:rsidRDefault="00B227BB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Open Sans" w:hAnsi="Open Sans" w:cs="Open Sans"/>
          <w:sz w:val="23"/>
          <w:szCs w:val="23"/>
        </w:rPr>
        <w:t>п</w:t>
      </w:r>
      <w:r w:rsidRPr="00B227BB">
        <w:rPr>
          <w:rFonts w:ascii="Open Sans" w:hAnsi="Open Sans" w:cs="Open Sans"/>
          <w:sz w:val="23"/>
          <w:szCs w:val="23"/>
        </w:rPr>
        <w:t>редставлявано от:</w:t>
      </w:r>
      <w:r w:rsidRPr="00B227BB">
        <w:rPr>
          <w:rFonts w:ascii="Open Sans" w:hAnsi="Open Sans" w:cs="Open Sans"/>
          <w:sz w:val="23"/>
          <w:szCs w:val="23"/>
          <w:u w:val="single"/>
        </w:rPr>
        <w:t xml:space="preserve">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  <w:t xml:space="preserve">, </w:t>
      </w:r>
      <w:r w:rsidRPr="00B227BB">
        <w:rPr>
          <w:rFonts w:ascii="Open Sans" w:hAnsi="Open Sans" w:cs="Open Sans"/>
          <w:sz w:val="23"/>
          <w:szCs w:val="23"/>
        </w:rPr>
        <w:t xml:space="preserve">в качеството му на: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="007B070C">
        <w:rPr>
          <w:rFonts w:ascii="Open Sans" w:hAnsi="Open Sans" w:cs="Open Sans"/>
          <w:szCs w:val="24"/>
        </w:rPr>
        <w:t xml:space="preserve">- 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PlaceholderText"/>
          <w:rFonts w:ascii="Open Sans" w:hAnsi="Open Sans" w:cs="Open Sans"/>
          <w:color w:val="2F5496" w:themeColor="accent5" w:themeShade="BF"/>
          <w:lang w:val="ru-RU" w:eastAsia="en-US"/>
        </w:rPr>
      </w:pPr>
    </w:p>
    <w:p w:rsidR="007B070C" w:rsidRPr="007B070C" w:rsidRDefault="007B070C" w:rsidP="007B070C">
      <w:pPr>
        <w:ind w:firstLine="708"/>
        <w:rPr>
          <w:rFonts w:ascii="Open Sans" w:hAnsi="Open Sans" w:cs="Open Sans"/>
          <w:b/>
          <w:szCs w:val="24"/>
        </w:rPr>
      </w:pPr>
      <w:r w:rsidRPr="007B070C">
        <w:rPr>
          <w:rFonts w:ascii="Open Sans" w:hAnsi="Open Sans" w:cs="Open Sans"/>
          <w:b/>
          <w:szCs w:val="24"/>
        </w:rPr>
        <w:t>УВАЖАЕМИ ГОСПОДА,</w:t>
      </w:r>
    </w:p>
    <w:p w:rsidR="007B070C" w:rsidRPr="007B070C" w:rsidRDefault="007B070C" w:rsidP="007B070C">
      <w:pPr>
        <w:rPr>
          <w:rFonts w:ascii="Open Sans" w:hAnsi="Open Sans" w:cs="Open Sans"/>
          <w:b/>
          <w:szCs w:val="24"/>
        </w:rPr>
      </w:pPr>
    </w:p>
    <w:p w:rsidR="007B070C" w:rsidRP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7B070C" w:rsidRPr="00B22C33" w:rsidRDefault="007B070C" w:rsidP="007B070C">
      <w:pPr>
        <w:jc w:val="both"/>
        <w:rPr>
          <w:rFonts w:ascii="Times New Roman" w:hAnsi="Times New Roman"/>
          <w:szCs w:val="24"/>
        </w:rPr>
      </w:pPr>
    </w:p>
    <w:p w:rsidR="007B070C" w:rsidRDefault="007B070C" w:rsidP="007B070C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>
        <w:rPr>
          <w:b/>
        </w:rPr>
        <w:lastRenderedPageBreak/>
        <w:t>„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>Услуги</w:t>
      </w:r>
      <w:r w:rsidR="0045638B">
        <w:rPr>
          <w:rStyle w:val="fontstyle01"/>
          <w:rFonts w:ascii="Open Sans" w:hAnsi="Open Sans" w:cs="Open Sans"/>
          <w:color w:val="auto"/>
          <w:lang w:eastAsia="en-US"/>
        </w:rPr>
        <w:t>, свързани с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организация и логистика на</w:t>
      </w:r>
      <w:r w:rsidR="0045638B">
        <w:rPr>
          <w:rStyle w:val="fontstyle01"/>
          <w:rFonts w:ascii="Open Sans" w:hAnsi="Open Sans" w:cs="Open Sans"/>
          <w:color w:val="auto"/>
          <w:lang w:eastAsia="en-US"/>
        </w:rPr>
        <w:t xml:space="preserve"> участието в бизнес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събития в България и чужбина, които се провеждат за целите на проект BSB 1104 DIALOGUE: “Диалог за иновации и добро управление“</w:t>
      </w:r>
    </w:p>
    <w:p w:rsidR="007B070C" w:rsidRPr="007B070C" w:rsidRDefault="007B070C" w:rsidP="007B070C">
      <w:pPr>
        <w:jc w:val="center"/>
        <w:rPr>
          <w:rFonts w:ascii="Open Sans" w:hAnsi="Open Sans" w:cs="Open Sans"/>
          <w:sz w:val="18"/>
          <w:szCs w:val="18"/>
        </w:rPr>
      </w:pPr>
      <w:r w:rsidRPr="007B070C">
        <w:rPr>
          <w:rFonts w:ascii="Open Sans" w:hAnsi="Open Sans" w:cs="Open Sans"/>
          <w:sz w:val="18"/>
          <w:szCs w:val="18"/>
        </w:rPr>
        <w:t xml:space="preserve"> (наименование на предмета на процедурата)</w:t>
      </w:r>
    </w:p>
    <w:p w:rsidR="007B070C" w:rsidRDefault="007B070C" w:rsidP="007B070C">
      <w:pPr>
        <w:jc w:val="center"/>
        <w:rPr>
          <w:rFonts w:ascii="Times New Roman" w:hAnsi="Times New Roman"/>
          <w:sz w:val="18"/>
          <w:szCs w:val="18"/>
        </w:rPr>
      </w:pPr>
    </w:p>
    <w:p w:rsidR="007B070C" w:rsidRPr="0056013D" w:rsidRDefault="0056013D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Trebuchet MS" w:hAnsi="Trebuchet M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Trebuchet MS" w:hAnsi="Trebuchet MS"/>
          <w:color w:val="2F5496" w:themeColor="accent5" w:themeShade="BF"/>
        </w:rPr>
        <w:instrText xml:space="preserve"> FORMCHECKBOX </w:instrText>
      </w:r>
      <w:r w:rsidR="00EC3C45">
        <w:rPr>
          <w:rFonts w:ascii="Trebuchet MS" w:hAnsi="Trebuchet MS"/>
          <w:color w:val="2F5496" w:themeColor="accent5" w:themeShade="BF"/>
        </w:rPr>
      </w:r>
      <w:r w:rsidR="00EC3C45">
        <w:rPr>
          <w:rFonts w:ascii="Trebuchet MS" w:hAnsi="Trebuchet MS"/>
          <w:color w:val="2F5496" w:themeColor="accent5" w:themeShade="BF"/>
        </w:rPr>
        <w:fldChar w:fldCharType="separate"/>
      </w:r>
      <w:r>
        <w:rPr>
          <w:rFonts w:ascii="Trebuchet MS" w:hAnsi="Trebuchet MS"/>
          <w:color w:val="2F5496" w:themeColor="accent5" w:themeShade="BF"/>
        </w:rPr>
        <w:fldChar w:fldCharType="end"/>
      </w:r>
      <w:bookmarkEnd w:id="0"/>
      <w:r w:rsidR="007B070C" w:rsidRPr="00B40B82">
        <w:rPr>
          <w:rFonts w:ascii="Trebuchet MS" w:hAnsi="Trebuchet MS"/>
          <w:color w:val="2F5496" w:themeColor="accent5" w:themeShade="BF"/>
          <w:lang w:val="ru-RU"/>
        </w:rPr>
        <w:t xml:space="preserve"> </w:t>
      </w:r>
      <w:r w:rsidR="007B070C" w:rsidRPr="0056013D">
        <w:rPr>
          <w:rFonts w:ascii="Open Sans" w:hAnsi="Open Sans" w:cs="Open Sans"/>
          <w:color w:val="2F5496" w:themeColor="accent5" w:themeShade="BF"/>
        </w:rPr>
        <w:t xml:space="preserve">об. поз. 1: </w:t>
      </w:r>
      <w:r w:rsidR="007B070C" w:rsidRPr="0056013D">
        <w:rPr>
          <w:rFonts w:ascii="Open Sans" w:hAnsi="Open Sans" w:cs="Open Sans"/>
          <w:color w:val="2F5496" w:themeColor="accent5" w:themeShade="BF"/>
          <w:szCs w:val="24"/>
        </w:rPr>
        <w:t>Услуги, свързани с организация на бизнес събития в България;</w:t>
      </w:r>
    </w:p>
    <w:p w:rsidR="007B070C" w:rsidRPr="007E4F26" w:rsidRDefault="0056013D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Open Sans" w:hAnsi="Open Sans" w:cs="Open Sans"/>
          <w:color w:val="2F5496" w:themeColor="accent5" w:themeShade="B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Open Sans" w:hAnsi="Open Sans" w:cs="Open Sans"/>
          <w:color w:val="2F5496" w:themeColor="accent5" w:themeShade="BF"/>
        </w:rPr>
        <w:instrText xml:space="preserve"> FORMCHECKBOX </w:instrText>
      </w:r>
      <w:r w:rsidR="00EC3C45">
        <w:rPr>
          <w:rFonts w:ascii="Open Sans" w:hAnsi="Open Sans" w:cs="Open Sans"/>
          <w:color w:val="2F5496" w:themeColor="accent5" w:themeShade="BF"/>
        </w:rPr>
      </w:r>
      <w:r w:rsidR="00EC3C45">
        <w:rPr>
          <w:rFonts w:ascii="Open Sans" w:hAnsi="Open Sans" w:cs="Open Sans"/>
          <w:color w:val="2F5496" w:themeColor="accent5" w:themeShade="BF"/>
        </w:rPr>
        <w:fldChar w:fldCharType="separate"/>
      </w:r>
      <w:r>
        <w:rPr>
          <w:rFonts w:ascii="Open Sans" w:hAnsi="Open Sans" w:cs="Open Sans"/>
          <w:color w:val="2F5496" w:themeColor="accent5" w:themeShade="BF"/>
        </w:rPr>
        <w:fldChar w:fldCharType="end"/>
      </w:r>
      <w:r w:rsidR="007B070C" w:rsidRPr="007E4F26">
        <w:rPr>
          <w:rFonts w:ascii="Open Sans" w:hAnsi="Open Sans" w:cs="Open Sans"/>
          <w:color w:val="2F5496" w:themeColor="accent5" w:themeShade="BF"/>
        </w:rPr>
        <w:t xml:space="preserve"> </w:t>
      </w:r>
      <w:r w:rsidR="007B070C" w:rsidRPr="0056013D">
        <w:rPr>
          <w:rFonts w:ascii="Open Sans" w:hAnsi="Open Sans" w:cs="Open Sans"/>
          <w:b/>
          <w:color w:val="2F5496" w:themeColor="accent5" w:themeShade="BF"/>
        </w:rPr>
        <w:t xml:space="preserve">об. поз. 2: </w:t>
      </w:r>
      <w:r w:rsidR="0045638B" w:rsidRPr="0056013D">
        <w:rPr>
          <w:rFonts w:ascii="Open Sans" w:hAnsi="Open Sans" w:cs="Open Sans"/>
          <w:b/>
          <w:color w:val="2F5496" w:themeColor="accent5" w:themeShade="BF"/>
          <w:szCs w:val="24"/>
        </w:rPr>
        <w:t>Услуги, свързани с логистика</w:t>
      </w:r>
      <w:r w:rsidR="007B070C" w:rsidRPr="0056013D">
        <w:rPr>
          <w:rFonts w:ascii="Open Sans" w:hAnsi="Open Sans" w:cs="Open Sans"/>
          <w:b/>
          <w:color w:val="2F5496" w:themeColor="accent5" w:themeShade="BF"/>
          <w:szCs w:val="24"/>
        </w:rPr>
        <w:t xml:space="preserve"> на участието в бизнес събития в чужбина;</w:t>
      </w:r>
    </w:p>
    <w:p w:rsidR="007B070C" w:rsidRPr="00B22C33" w:rsidRDefault="007B070C" w:rsidP="007B070C">
      <w:pPr>
        <w:jc w:val="center"/>
        <w:rPr>
          <w:rFonts w:ascii="Times New Roman" w:hAnsi="Times New Roman"/>
          <w:b/>
          <w:sz w:val="18"/>
          <w:szCs w:val="18"/>
        </w:rPr>
      </w:pPr>
    </w:p>
    <w:p w:rsidR="007B070C" w:rsidRP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7B070C" w:rsidRPr="007B070C" w:rsidRDefault="007B070C" w:rsidP="007B070C">
      <w:pPr>
        <w:jc w:val="both"/>
        <w:rPr>
          <w:rFonts w:ascii="Open Sans" w:hAnsi="Open Sans" w:cs="Open Sans"/>
          <w:szCs w:val="24"/>
        </w:rPr>
      </w:pPr>
    </w:p>
    <w:p w:rsid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7"/>
        <w:gridCol w:w="700"/>
        <w:gridCol w:w="1455"/>
        <w:gridCol w:w="2715"/>
      </w:tblGrid>
      <w:tr w:rsidR="007B070C" w:rsidRPr="007B070C" w:rsidTr="002A2F68">
        <w:tc>
          <w:tcPr>
            <w:tcW w:w="4786" w:type="dxa"/>
            <w:vMerge w:val="restart"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Заявяваме, че при изпълнение на обекта на процедурата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70C">
              <w:rPr>
                <w:rFonts w:ascii="Open Sans" w:hAnsi="Open Sans" w:cs="Open Sans"/>
                <w:sz w:val="23"/>
                <w:szCs w:val="23"/>
              </w:rPr>
              <w:instrText xml:space="preserve"> FORMCHECKBOX </w:instrText>
            </w:r>
            <w:r w:rsidR="00EC3C45">
              <w:rPr>
                <w:rFonts w:ascii="Open Sans" w:hAnsi="Open Sans" w:cs="Open Sans"/>
                <w:sz w:val="23"/>
                <w:szCs w:val="23"/>
              </w:rPr>
            </w:r>
            <w:r w:rsidR="00EC3C45">
              <w:rPr>
                <w:rFonts w:ascii="Open Sans" w:hAnsi="Open Sans" w:cs="Open Sans"/>
                <w:sz w:val="23"/>
                <w:szCs w:val="23"/>
              </w:rPr>
              <w:fldChar w:fldCharType="separate"/>
            </w: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ще ползваме</w:t>
            </w:r>
          </w:p>
        </w:tc>
        <w:tc>
          <w:tcPr>
            <w:tcW w:w="2754" w:type="dxa"/>
            <w:vMerge w:val="restart"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 xml:space="preserve">        подизпълнител</w:t>
            </w:r>
          </w:p>
        </w:tc>
      </w:tr>
      <w:tr w:rsidR="007B070C" w:rsidRPr="007B070C" w:rsidTr="002A2F68">
        <w:tc>
          <w:tcPr>
            <w:tcW w:w="4786" w:type="dxa"/>
            <w:vMerge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B070C" w:rsidRPr="007B070C" w:rsidRDefault="007B070C" w:rsidP="002A2F68">
            <w:pPr>
              <w:spacing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70C">
              <w:rPr>
                <w:rFonts w:ascii="Open Sans" w:hAnsi="Open Sans" w:cs="Open Sans"/>
                <w:sz w:val="23"/>
                <w:szCs w:val="23"/>
              </w:rPr>
              <w:instrText xml:space="preserve"> FORMCHECKBOX </w:instrText>
            </w:r>
            <w:r w:rsidR="00EC3C45">
              <w:rPr>
                <w:rFonts w:ascii="Open Sans" w:hAnsi="Open Sans" w:cs="Open Sans"/>
                <w:sz w:val="23"/>
                <w:szCs w:val="23"/>
              </w:rPr>
            </w:r>
            <w:r w:rsidR="00EC3C45">
              <w:rPr>
                <w:rFonts w:ascii="Open Sans" w:hAnsi="Open Sans" w:cs="Open Sans"/>
                <w:sz w:val="23"/>
                <w:szCs w:val="23"/>
              </w:rPr>
              <w:fldChar w:fldCharType="separate"/>
            </w: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end"/>
            </w: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няма да ползваме</w:t>
            </w:r>
          </w:p>
        </w:tc>
        <w:tc>
          <w:tcPr>
            <w:tcW w:w="2754" w:type="dxa"/>
            <w:vMerge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</w:tc>
      </w:tr>
    </w:tbl>
    <w:p w:rsidR="007B070C" w:rsidRDefault="007B070C" w:rsidP="007B070C">
      <w:pPr>
        <w:ind w:firstLine="708"/>
        <w:jc w:val="both"/>
        <w:rPr>
          <w:rFonts w:ascii="Times New Roman" w:hAnsi="Times New Roman"/>
          <w:szCs w:val="24"/>
        </w:rPr>
      </w:pPr>
    </w:p>
    <w:p w:rsidR="004065ED" w:rsidRDefault="004065ED" w:rsidP="007B070C">
      <w:pPr>
        <w:spacing w:after="240" w:line="276" w:lineRule="auto"/>
        <w:ind w:firstLine="709"/>
        <w:jc w:val="both"/>
        <w:rPr>
          <w:rFonts w:ascii="Open Sans" w:hAnsi="Open Sans" w:cs="Open Sans"/>
          <w:sz w:val="23"/>
          <w:szCs w:val="23"/>
        </w:rPr>
      </w:pPr>
    </w:p>
    <w:p w:rsidR="007B070C" w:rsidRPr="007B070C" w:rsidRDefault="007B070C" w:rsidP="007B070C">
      <w:pPr>
        <w:spacing w:after="240" w:line="276" w:lineRule="auto"/>
        <w:ind w:firstLine="709"/>
        <w:jc w:val="both"/>
        <w:rPr>
          <w:rFonts w:ascii="Open Sans" w:hAnsi="Open Sans" w:cs="Open Sans"/>
          <w:sz w:val="23"/>
          <w:szCs w:val="23"/>
        </w:rPr>
      </w:pPr>
      <w:r w:rsidRPr="007B070C">
        <w:rPr>
          <w:rFonts w:ascii="Open Sans" w:hAnsi="Open Sans" w:cs="Open Sans"/>
          <w:sz w:val="23"/>
          <w:szCs w:val="23"/>
        </w:rPr>
        <w:t>Предлагаме срок за организиране и осъществяване на включените в предмета на процедурата за избор на изпълнител услуги в календарни дни, считано от деня, следващ датата на получаване на уведомление, както следва (посочва се в сивата колона)</w:t>
      </w:r>
      <w:r w:rsidRPr="007B070C">
        <w:rPr>
          <w:rFonts w:ascii="Open Sans" w:hAnsi="Open Sans" w:cs="Open Sans"/>
          <w:sz w:val="23"/>
          <w:szCs w:val="23"/>
          <w:lang w:val="ru-RU"/>
        </w:rPr>
        <w:t>:</w:t>
      </w:r>
      <w:r w:rsidRPr="007B070C">
        <w:rPr>
          <w:rFonts w:ascii="Open Sans" w:hAnsi="Open Sans" w:cs="Open Sans"/>
          <w:sz w:val="23"/>
          <w:szCs w:val="2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992"/>
        <w:gridCol w:w="987"/>
      </w:tblGrid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autoSpaceDE w:val="0"/>
              <w:snapToGrid w:val="0"/>
              <w:spacing w:after="12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1.</w:t>
            </w:r>
          </w:p>
        </w:tc>
        <w:tc>
          <w:tcPr>
            <w:tcW w:w="6946" w:type="dxa"/>
          </w:tcPr>
          <w:p w:rsidR="007B070C" w:rsidRPr="0056013D" w:rsidRDefault="0056013D" w:rsidP="0056013D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013D">
              <w:rPr>
                <w:rFonts w:ascii="Open Sans" w:hAnsi="Open Sans" w:cs="Open Sans"/>
                <w:sz w:val="22"/>
                <w:szCs w:val="22"/>
              </w:rPr>
              <w:t>Обезпечаване логистика на участието в</w:t>
            </w:r>
            <w:r w:rsidR="007B070C" w:rsidRPr="0056013D">
              <w:rPr>
                <w:rFonts w:ascii="Open Sans" w:hAnsi="Open Sans" w:cs="Open Sans"/>
                <w:sz w:val="22"/>
                <w:szCs w:val="22"/>
              </w:rPr>
              <w:t xml:space="preserve"> „</w:t>
            </w:r>
            <w:r w:rsidRPr="0056013D">
              <w:rPr>
                <w:rFonts w:ascii="Open Sans" w:hAnsi="Open Sans" w:cs="Open Sans"/>
                <w:sz w:val="22"/>
                <w:szCs w:val="22"/>
              </w:rPr>
              <w:t>Международно събитие/ конференция за насърчаване обмена на опит, с вкл. първа среща на Черноморската платформа за иновации“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2.</w:t>
            </w:r>
          </w:p>
        </w:tc>
        <w:tc>
          <w:tcPr>
            <w:tcW w:w="6946" w:type="dxa"/>
          </w:tcPr>
          <w:p w:rsidR="007B070C" w:rsidRPr="0056013D" w:rsidRDefault="0056013D" w:rsidP="000407BE">
            <w:pPr>
              <w:spacing w:after="24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013D">
              <w:rPr>
                <w:rFonts w:ascii="Open Sans" w:hAnsi="Open Sans" w:cs="Open Sans"/>
                <w:sz w:val="22"/>
                <w:szCs w:val="22"/>
              </w:rPr>
              <w:t>Обезпечаване логистика на участието в „</w:t>
            </w:r>
            <w:r w:rsidRPr="0056013D">
              <w:rPr>
                <w:rFonts w:ascii="Open Sans" w:hAnsi="Open Sans" w:cs="Open Sans"/>
                <w:bCs/>
                <w:sz w:val="22"/>
                <w:szCs w:val="22"/>
              </w:rPr>
              <w:t>Международно събитие „Ден на Диалога“, с вкл. трета среща на Черноморската платформа за иновации“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lastRenderedPageBreak/>
              <w:t>3.</w:t>
            </w:r>
          </w:p>
        </w:tc>
        <w:tc>
          <w:tcPr>
            <w:tcW w:w="6946" w:type="dxa"/>
          </w:tcPr>
          <w:p w:rsidR="007B070C" w:rsidRPr="004065ED" w:rsidRDefault="0056013D" w:rsidP="0056013D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013D">
              <w:rPr>
                <w:rFonts w:ascii="Open Sans" w:hAnsi="Open Sans" w:cs="Open Sans"/>
                <w:sz w:val="22"/>
                <w:szCs w:val="22"/>
              </w:rPr>
              <w:t>Обезпечаване логистика на участието в „</w:t>
            </w:r>
            <w:r w:rsidRPr="0056013D">
              <w:rPr>
                <w:rFonts w:ascii="Open Sans" w:hAnsi="Open Sans" w:cs="Open Sans"/>
                <w:bCs/>
                <w:sz w:val="22"/>
                <w:szCs w:val="22"/>
              </w:rPr>
              <w:t>Международен обучителен семинар  по управление на иновации“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</w:tbl>
    <w:p w:rsidR="007B070C" w:rsidRDefault="007B070C" w:rsidP="007B070C">
      <w:pPr>
        <w:spacing w:after="240" w:line="276" w:lineRule="auto"/>
        <w:ind w:firstLine="709"/>
        <w:jc w:val="both"/>
        <w:rPr>
          <w:rFonts w:ascii="Trebuchet MS" w:hAnsi="Trebuchet MS"/>
          <w:szCs w:val="24"/>
        </w:rPr>
      </w:pPr>
    </w:p>
    <w:p w:rsidR="007B070C" w:rsidRPr="004065ED" w:rsidRDefault="007B070C" w:rsidP="004065ED">
      <w:pPr>
        <w:ind w:firstLine="708"/>
        <w:jc w:val="both"/>
        <w:rPr>
          <w:rFonts w:ascii="Open Sans" w:hAnsi="Open Sans" w:cs="Open Sans"/>
          <w:szCs w:val="24"/>
        </w:rPr>
      </w:pPr>
      <w:r w:rsidRPr="004065ED">
        <w:rPr>
          <w:rFonts w:ascii="Open Sans" w:hAnsi="Open Sans" w:cs="Open Sans"/>
          <w:sz w:val="23"/>
          <w:szCs w:val="23"/>
        </w:rPr>
        <w:t xml:space="preserve">Декларираме, че представената от нас оферта е валидна до </w:t>
      </w:r>
      <w:r w:rsidRPr="004065ED">
        <w:rPr>
          <w:rFonts w:ascii="Open Sans" w:hAnsi="Open Sans" w:cs="Open Sans"/>
          <w:b/>
          <w:sz w:val="23"/>
          <w:szCs w:val="23"/>
        </w:rPr>
        <w:t>90 (деветдесет) дни</w:t>
      </w:r>
      <w:r w:rsidRPr="004065ED">
        <w:rPr>
          <w:rFonts w:ascii="Open Sans" w:hAnsi="Open Sans" w:cs="Open Sans"/>
          <w:sz w:val="23"/>
          <w:szCs w:val="23"/>
        </w:rPr>
        <w:t>, след крайният срок за представяне на оферти</w:t>
      </w:r>
      <w:r w:rsidR="004065ED">
        <w:rPr>
          <w:rFonts w:ascii="Open Sans" w:hAnsi="Open Sans" w:cs="Open Sans"/>
          <w:sz w:val="23"/>
          <w:szCs w:val="23"/>
        </w:rPr>
        <w:t>.</w:t>
      </w:r>
    </w:p>
    <w:p w:rsidR="007B070C" w:rsidRDefault="007B070C" w:rsidP="007B070C">
      <w:pPr>
        <w:ind w:firstLine="708"/>
        <w:jc w:val="both"/>
        <w:rPr>
          <w:rFonts w:ascii="Times New Roman" w:hAnsi="Times New Roman"/>
          <w:szCs w:val="24"/>
        </w:rPr>
      </w:pPr>
    </w:p>
    <w:p w:rsidR="004065ED" w:rsidRDefault="004065ED" w:rsidP="007B070C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7B070C" w:rsidRPr="004065ED" w:rsidRDefault="007B070C" w:rsidP="007B070C">
      <w:pPr>
        <w:jc w:val="center"/>
        <w:rPr>
          <w:rFonts w:ascii="Open Sans" w:hAnsi="Open Sans" w:cs="Open Sans"/>
          <w:b/>
          <w:color w:val="1F3864" w:themeColor="accent5" w:themeShade="80"/>
          <w:szCs w:val="24"/>
          <w:lang w:val="ru-RU"/>
        </w:rPr>
      </w:pPr>
      <w:r w:rsidRPr="004065ED">
        <w:rPr>
          <w:rFonts w:ascii="Open Sans" w:hAnsi="Open Sans" w:cs="Open Sans"/>
          <w:b/>
          <w:color w:val="1F3864" w:themeColor="accent5" w:themeShade="80"/>
          <w:szCs w:val="24"/>
          <w:lang w:val="ru-RU"/>
        </w:rPr>
        <w:t>ТЕХНИЧЕСКО ПРЕДЛОЖЕНИЕ</w:t>
      </w:r>
    </w:p>
    <w:p w:rsidR="007B070C" w:rsidRPr="0046265B" w:rsidRDefault="007B070C" w:rsidP="007B070C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7B070C" w:rsidRDefault="007B070C" w:rsidP="007B070C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7B070C" w:rsidRPr="004065ED" w:rsidRDefault="007B070C" w:rsidP="004065ED">
      <w:pPr>
        <w:ind w:firstLine="720"/>
        <w:jc w:val="both"/>
        <w:rPr>
          <w:rFonts w:ascii="Open Sans" w:hAnsi="Open Sans" w:cs="Open Sans"/>
          <w:position w:val="8"/>
          <w:szCs w:val="24"/>
        </w:rPr>
      </w:pPr>
      <w:r w:rsidRPr="004065ED">
        <w:rPr>
          <w:rFonts w:ascii="Open Sans" w:hAnsi="Open Sans" w:cs="Open Sans"/>
          <w:color w:val="000000"/>
          <w:position w:val="8"/>
          <w:szCs w:val="24"/>
        </w:rPr>
        <w:t xml:space="preserve">Относно изискванията и условията, </w:t>
      </w:r>
      <w:r w:rsidRPr="004065ED">
        <w:rPr>
          <w:rFonts w:ascii="Open Sans" w:hAnsi="Open Sans" w:cs="Open Sans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7B070C" w:rsidRPr="004065ED" w:rsidRDefault="007B070C" w:rsidP="004065ED">
      <w:pPr>
        <w:jc w:val="both"/>
        <w:rPr>
          <w:rFonts w:ascii="Open Sans" w:hAnsi="Open Sans" w:cs="Open Sans"/>
          <w:position w:val="8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287"/>
        <w:gridCol w:w="1701"/>
      </w:tblGrid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7B070C" w:rsidRPr="004065ED" w:rsidRDefault="004065ED" w:rsidP="002A2F68">
            <w:pPr>
              <w:jc w:val="both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Сдружение „Международен институт по мениджмънт“</w:t>
            </w:r>
            <w:r w:rsidR="0045638B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 xml:space="preserve"> (МИМ)</w:t>
            </w:r>
          </w:p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 w:val="18"/>
                <w:szCs w:val="18"/>
              </w:rPr>
            </w:pPr>
            <w:r w:rsidRPr="004065ED">
              <w:rPr>
                <w:rFonts w:ascii="Open Sans" w:hAnsi="Open Sans" w:cs="Open Sans"/>
                <w:color w:val="000000"/>
                <w:position w:val="8"/>
                <w:sz w:val="18"/>
                <w:szCs w:val="18"/>
              </w:rPr>
              <w:t>(</w:t>
            </w:r>
            <w:r w:rsidRPr="004065ED">
              <w:rPr>
                <w:rFonts w:ascii="Open Sans" w:hAnsi="Open Sans" w:cs="Open Sans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065ED">
              <w:rPr>
                <w:rFonts w:ascii="Open Sans" w:hAnsi="Open Sans" w:cs="Open Sans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16C" w:rsidRPr="00456571" w:rsidRDefault="0091516C" w:rsidP="0091516C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  <w:r w:rsidRPr="00456571">
              <w:rPr>
                <w:rFonts w:ascii="Open Sans" w:hAnsi="Open Sans" w:cs="Open Sans"/>
                <w:bCs/>
                <w:sz w:val="23"/>
                <w:szCs w:val="23"/>
              </w:rPr>
              <w:t xml:space="preserve">По отношение изпълнението на услугите, включени в обхвата на об. позиция </w:t>
            </w:r>
            <w:r>
              <w:rPr>
                <w:rFonts w:ascii="Open Sans" w:hAnsi="Open Sans" w:cs="Open Sans"/>
                <w:bCs/>
                <w:sz w:val="23"/>
                <w:szCs w:val="23"/>
              </w:rPr>
              <w:t>2</w:t>
            </w:r>
            <w:r w:rsidRPr="00456571">
              <w:rPr>
                <w:rFonts w:ascii="Open Sans" w:hAnsi="Open Sans" w:cs="Open Sans"/>
                <w:bCs/>
                <w:sz w:val="23"/>
                <w:szCs w:val="23"/>
              </w:rPr>
              <w:t xml:space="preserve">, Бенефициента поставя минимални изисквания, които са надлежно описани в Приложение 2 „Техническо задание”. </w:t>
            </w:r>
          </w:p>
          <w:p w:rsidR="0091516C" w:rsidRDefault="0091516C" w:rsidP="0091516C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  <w:r w:rsidRPr="00456571">
              <w:rPr>
                <w:rFonts w:ascii="Open Sans" w:hAnsi="Open Sans" w:cs="Open Sans"/>
                <w:bCs/>
                <w:sz w:val="23"/>
                <w:szCs w:val="23"/>
              </w:rPr>
              <w:t xml:space="preserve">Те включват: </w:t>
            </w:r>
          </w:p>
          <w:p w:rsidR="0091516C" w:rsidRPr="0091516C" w:rsidRDefault="0091516C" w:rsidP="0091516C">
            <w:pPr>
              <w:pStyle w:val="ListParagraph"/>
              <w:numPr>
                <w:ilvl w:val="0"/>
                <w:numId w:val="9"/>
              </w:numPr>
              <w:shd w:val="clear" w:color="auto" w:fill="D9D9D9" w:themeFill="background1" w:themeFillShade="D9"/>
              <w:tabs>
                <w:tab w:val="left" w:pos="506"/>
              </w:tabs>
              <w:autoSpaceDE w:val="0"/>
              <w:snapToGrid w:val="0"/>
              <w:spacing w:after="120"/>
              <w:ind w:left="61" w:firstLine="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56013D">
              <w:rPr>
                <w:rFonts w:ascii="Open Sans" w:hAnsi="Open Sans" w:cs="Open Sans"/>
                <w:b/>
                <w:bCs/>
                <w:szCs w:val="24"/>
              </w:rPr>
              <w:t xml:space="preserve">Международно събитие/ конференция за насърчаване обмена на опит, с вкл. първа среща на Черноморската платформа за иновации </w:t>
            </w:r>
          </w:p>
          <w:p w:rsidR="0091516C" w:rsidRPr="0091516C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т</w:t>
            </w:r>
            <w:r>
              <w:rPr>
                <w:rFonts w:ascii="Open Sans" w:hAnsi="Open Sans" w:cs="Open Sans"/>
                <w:b/>
                <w:bCs/>
                <w:szCs w:val="24"/>
              </w:rPr>
              <w:t>ранспорт до дестинацията и обратно</w:t>
            </w:r>
          </w:p>
          <w:p w:rsidR="0091516C" w:rsidRPr="008629BE" w:rsidRDefault="0091516C" w:rsidP="0091516C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Международното събитие и първата среща на Черноморската платформа за иновации ще се проведе в гр. Чорлу (Турция), а начална (изходна) точка на 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lastRenderedPageBreak/>
              <w:t>пътуването са градовете Варна и/или Добрич (България).</w:t>
            </w:r>
          </w:p>
          <w:p w:rsidR="0091516C" w:rsidRPr="008629BE" w:rsidRDefault="0091516C" w:rsidP="0091516C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Изпълнителят следва да обезпечи пътуването на изпратените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6-ма 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участници по двупосочния маршрут – от и до указаните дестинации.</w:t>
            </w:r>
          </w:p>
          <w:p w:rsidR="0091516C" w:rsidRPr="008629BE" w:rsidRDefault="0091516C" w:rsidP="0091516C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Пътуването следва да бъде организирано по най-краткия и икономически най-ефективен маршрут и вид транспорт съобразно критериите цена и продължителност на пътуването. Възможно е използването на наземен и въздушен транспорт, съотв. комбинация от тях. </w:t>
            </w:r>
          </w:p>
          <w:p w:rsidR="0091516C" w:rsidRPr="0091516C" w:rsidRDefault="0091516C" w:rsidP="0091516C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При о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безпечаване 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на пътуването, Изпълнителят следва да предвиди възможността 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>за отмяна/ промяна на пътуването/ участниците поради настъпване на непредвидени обстоятелства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, както и промени в продължителността или графика на събитието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>.</w:t>
            </w:r>
          </w:p>
          <w:p w:rsidR="0091516C" w:rsidRPr="0091516C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х</w:t>
            </w:r>
            <w:r>
              <w:rPr>
                <w:rFonts w:ascii="Open Sans" w:hAnsi="Open Sans" w:cs="Open Sans"/>
                <w:b/>
                <w:bCs/>
                <w:szCs w:val="24"/>
              </w:rPr>
              <w:t>отелско настаняване по време на събитието</w:t>
            </w:r>
          </w:p>
          <w:p w:rsidR="0091516C" w:rsidRPr="008629BE" w:rsidRDefault="0091516C" w:rsidP="0091516C">
            <w:pPr>
              <w:pStyle w:val="ListParagraph"/>
              <w:spacing w:after="120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Международното събитие и първата среща на Черноморската платформа за иновации ще се проведе в гр. Чорлу (Турция). За всеки от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 6-мата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 участници в събитието, изпратени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, следва да бъдат осигурени по 3 нощувки при следните минимални параметри: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(а) местоположение на обекта за настаняване –  в града на провеждане на събитието с максимално отстояние от централната част – до 10 км.;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lastRenderedPageBreak/>
              <w:t>(б) включена закуска;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(в) минимални изисквания към стаите: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- нова или реновирана обстановка и обзавеждане;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климатична инсталация;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телевизионна система;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осигурен достъп до интернет без допълнително заплащане;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самостоятелен санитарен възел; 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(г) разпределение на участниците в стаи: самостоятелна стая;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(д) настаняване на всички участници в 1 обект за настаняване, а при невъзможност - в отстояние не по-голямо от 1 км.</w:t>
            </w:r>
          </w:p>
          <w:p w:rsidR="0091516C" w:rsidRPr="008629BE" w:rsidRDefault="0091516C" w:rsidP="0091516C">
            <w:pPr>
              <w:pStyle w:val="ListParagraph"/>
              <w:ind w:left="0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(е) заплащане на произтичащите туристически данъци, такси и др. сходни разходи.</w:t>
            </w:r>
          </w:p>
          <w:p w:rsidR="0091516C" w:rsidRPr="0091516C" w:rsidRDefault="0091516C" w:rsidP="0091516C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При осигуряване на настаняването, Изпълнителят следва да предвиди възможността 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>за отмяна/ промяна на пътуването/ участниците поради настъпване на непредвидени обстоятелства,</w:t>
            </w:r>
            <w:r w:rsidRPr="00480078">
              <w:rPr>
                <w:rFonts w:ascii="Open Sans" w:hAnsi="Open Sans" w:cs="Open Sans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, както и промени в продължителността или графика на събитието, като следователно включи опция за промяна или анулация (отмяна) на резервациите.</w:t>
            </w:r>
          </w:p>
          <w:p w:rsidR="0091516C" w:rsidRPr="0091516C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изхранване</w:t>
            </w:r>
            <w:r>
              <w:rPr>
                <w:rFonts w:ascii="Open Sans" w:hAnsi="Open Sans" w:cs="Open Sans"/>
                <w:b/>
                <w:bCs/>
                <w:szCs w:val="24"/>
              </w:rPr>
              <w:t xml:space="preserve"> по време на пътуване</w:t>
            </w:r>
          </w:p>
          <w:p w:rsidR="0091516C" w:rsidRPr="0091516C" w:rsidRDefault="0091516C" w:rsidP="002911DE">
            <w:pPr>
              <w:pStyle w:val="ListParagraph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  <w:lang w:val="ru-RU"/>
              </w:rPr>
            </w:pPr>
          </w:p>
          <w:p w:rsidR="0091516C" w:rsidRPr="008629BE" w:rsidRDefault="0091516C" w:rsidP="0091516C">
            <w:pPr>
              <w:pStyle w:val="ListParagraph"/>
              <w:spacing w:after="120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За всеки от </w:t>
            </w:r>
            <w:r w:rsidR="0073330E">
              <w:rPr>
                <w:rFonts w:ascii="Open Sans" w:eastAsia="Cambria" w:hAnsi="Open Sans" w:cs="Open Sans"/>
                <w:sz w:val="22"/>
                <w:szCs w:val="22"/>
              </w:rPr>
              <w:t xml:space="preserve">6-мата 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участници следва да бъде осигурено изхранване за дните на пътуване – пълен храноден и напитки.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color w:val="2F5496" w:themeColor="accent5" w:themeShade="BF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Изхранването следва да включва минимум следното: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А. Напитки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За всеки от участниците следва да бъде осигурено минимум следното: 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Топли напитки: до 2 напитки/ човекоден по избор на участника между чай или кафе;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Студени напитки: мин. 1,5л. минерална/изворна/ трапезна вода, индивидуална (</w:t>
            </w:r>
            <w:r w:rsidRPr="008629BE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 или екв.) опаковка;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Обядът следва да бъде предоставен във вариант, съобразно избрания вид на транспорт и маршрут на пътуване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на място в града на </w:t>
            </w:r>
            <w:r>
              <w:rPr>
                <w:rFonts w:ascii="Open Sans" w:hAnsi="Open Sans" w:cs="Open Sans"/>
                <w:i/>
                <w:sz w:val="22"/>
                <w:szCs w:val="22"/>
              </w:rPr>
              <w:t>отпътуване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и следва да включва: 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Храна: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минимум 2 вида от всяко ястие (салата, основно, десерт) и общ грамаж на избора от мин. 500 гр.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b/>
                <w:sz w:val="22"/>
                <w:szCs w:val="22"/>
              </w:rPr>
              <w:t xml:space="preserve">В. Вечеря </w:t>
            </w:r>
          </w:p>
          <w:p w:rsidR="0091516C" w:rsidRPr="008629BE" w:rsidRDefault="0091516C" w:rsidP="0091516C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Вечерята следва да бъде предоставена във вариант, съобразно избрания вид на транспорт, маршрут и график на пътуване 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>на място в града на пристигане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и следва да включва: 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91516C" w:rsidRPr="008629BE" w:rsidRDefault="0091516C" w:rsidP="0091516C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lastRenderedPageBreak/>
              <w:t xml:space="preserve">Храна: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минимум 2 вида от всяко ястие (салата, основно, десерт) и общ грамаж на избора от мин. 500 гр. </w:t>
            </w:r>
          </w:p>
          <w:p w:rsidR="0091516C" w:rsidRPr="0073330E" w:rsidRDefault="0091516C" w:rsidP="0073330E">
            <w:p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73330E">
              <w:rPr>
                <w:rFonts w:ascii="Open Sans" w:hAnsi="Open Sans" w:cs="Open Sans"/>
                <w:sz w:val="22"/>
                <w:szCs w:val="22"/>
              </w:rPr>
              <w:t>Където е приложимо услугата включва и спомагателните дейности по транспортиране на кетъринга, изнасяне и почистване; осигуряване на необходимата посуда, прибори и консумативи, оформление на мястото и обслужващ персонал, така както и услуги свързани с резервация, оформление/ подреждане на мястото, обслужване и др. под. Услугата включва също заплащане на всички допълнителни разходи, свързани с престоя на участниците по време на тяхното изхранване (напр. туристически такси, такси за престои и достъп, данъци и др.)</w:t>
            </w:r>
          </w:p>
          <w:p w:rsidR="0091516C" w:rsidRPr="0091516C" w:rsidRDefault="0091516C" w:rsidP="0073330E">
            <w:pPr>
              <w:pStyle w:val="ListParagraph"/>
              <w:numPr>
                <w:ilvl w:val="0"/>
                <w:numId w:val="9"/>
              </w:num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ind w:left="60" w:firstLine="0"/>
              <w:contextualSpacing w:val="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714427">
              <w:rPr>
                <w:rFonts w:ascii="Open Sans" w:hAnsi="Open Sans" w:cs="Open Sans"/>
                <w:b/>
                <w:bCs/>
                <w:szCs w:val="24"/>
                <w:shd w:val="clear" w:color="auto" w:fill="D9D9D9" w:themeFill="background1" w:themeFillShade="D9"/>
              </w:rPr>
              <w:t>Международно събитие/ конференция за укрепване на контактите и изграждане на нови сътрудничества, вкл. втора среща на Черноморската платформа за иновации</w:t>
            </w:r>
          </w:p>
          <w:p w:rsidR="0091516C" w:rsidRPr="0073330E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транспорт до дестинацията и обратно</w:t>
            </w:r>
          </w:p>
          <w:p w:rsidR="0073330E" w:rsidRPr="005D280A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>Международното събитие и третата среща на Черноморската платформа за иновации ще се проведе в град Галац (Румъния), а начална (изходна) точка на пътуването са градовете Варна и/или Добрич (България).</w:t>
            </w:r>
          </w:p>
          <w:p w:rsidR="0073330E" w:rsidRPr="005D280A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Изпълнителят следва да обезпечи пътуването на изпратените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6-ма </w:t>
            </w: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участници по </w:t>
            </w: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lastRenderedPageBreak/>
              <w:t>двупосочния маршрут – от и до указаната дестинация.</w:t>
            </w:r>
          </w:p>
          <w:p w:rsidR="0073330E" w:rsidRPr="005D280A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Пътуването следва да бъде организирано по най-краткия и икономически най-ефективен маршрут и вид транспорт съобразно критериите цена и продължителност на пътуването. Възможно е използването на наземен и въздушен транспорт, съотв. комбинация от тях. </w:t>
            </w:r>
          </w:p>
          <w:p w:rsidR="0073330E" w:rsidRPr="0073330E" w:rsidRDefault="0073330E" w:rsidP="0073330E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При осигуряване на пътуването, Изпълнителят следва да предвиди възможността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>за отмяна/ промяна на пътуването/ участниците поради настъпване на непредвидени обстоятелства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или промени в продължителността или графика на провеждане на събитието.</w:t>
            </w:r>
          </w:p>
          <w:p w:rsidR="0091516C" w:rsidRPr="0073330E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хотелско настаняване по време на събитието</w:t>
            </w:r>
          </w:p>
          <w:p w:rsidR="0073330E" w:rsidRPr="005D280A" w:rsidRDefault="0073330E" w:rsidP="0073330E">
            <w:pPr>
              <w:pStyle w:val="ListParagraph"/>
              <w:spacing w:after="120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Международното събитие и третата среща на Черноморската платформа за иновации ще се проведе в град Галац (Румъния). За всеки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6-мата </w:t>
            </w: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участници в събитието, изпратени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>, следва да бъдат осигурени по 3 нощувки при следните минимални параметри: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(а) местоположение на обекта за настаняване –  в града на провеждане на събитието с максимално отстояние от централната част – до 10 км.;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(б) включена закуска;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(в) минимални изисквания към стаите: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- нова или реновирана обстановка и обзавеждане;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- климатична инсталация;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- телевизионна система;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- осигурен достъп до интернет без допълнително заплащане;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- самостоятелен санитарен възел; 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(г) разпределение на участниците в стаи: </w:t>
            </w:r>
            <w:r>
              <w:rPr>
                <w:rFonts w:ascii="Open Sans" w:hAnsi="Open Sans" w:cs="Open Sans"/>
                <w:sz w:val="22"/>
                <w:szCs w:val="22"/>
              </w:rPr>
              <w:t>самостоятелно настаняване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;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(д) настаняване на всички участници в 1 обект за настаняване, а при невъзможност - в отстояние не по-голямо от 1 км.</w:t>
            </w:r>
          </w:p>
          <w:p w:rsidR="0073330E" w:rsidRPr="005D280A" w:rsidRDefault="0073330E" w:rsidP="0073330E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(е) заплащане на произтичащите туристически данъци, такси и др. сходни разходи.</w:t>
            </w:r>
          </w:p>
          <w:p w:rsidR="0073330E" w:rsidRPr="0073330E" w:rsidRDefault="0073330E" w:rsidP="0073330E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При осигуряване на настаняването, Изпълнителят следва да предвиди възможността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>за отмяна/ промяна на пътуването/ участниците поради настъпване на непредвидени обстоятелства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или изменения в продължителността или графика на провеждане на събитието, като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 xml:space="preserve">следователно включи опция за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промяна или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>анулация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(отмяна)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 xml:space="preserve"> на резервациите.</w:t>
            </w:r>
          </w:p>
          <w:p w:rsidR="0091516C" w:rsidRPr="0091516C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изхранване по време на пътуване</w:t>
            </w:r>
          </w:p>
          <w:p w:rsidR="0073330E" w:rsidRPr="005D280A" w:rsidRDefault="0073330E" w:rsidP="0073330E">
            <w:pPr>
              <w:pStyle w:val="ListParagraph"/>
              <w:spacing w:after="120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 xml:space="preserve">За всеки от участниците следва да бъде осигурено изхранване за дните на пътуване – пълен храноден и напитки.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color w:val="2F5496" w:themeColor="accent5" w:themeShade="BF"/>
                <w:sz w:val="22"/>
                <w:szCs w:val="22"/>
              </w:rPr>
            </w:pPr>
            <w:r w:rsidRPr="005D280A">
              <w:rPr>
                <w:rFonts w:ascii="Open Sans" w:eastAsia="Cambria" w:hAnsi="Open Sans" w:cs="Open Sans"/>
                <w:sz w:val="22"/>
                <w:szCs w:val="22"/>
              </w:rPr>
              <w:t>Изхранването следва да включва минимум следното: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b/>
                <w:sz w:val="22"/>
                <w:szCs w:val="22"/>
              </w:rPr>
              <w:t>А. Напитки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За всеки от участниците следва да бъде осигурено минимум следното: 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lastRenderedPageBreak/>
              <w:t>Топли напитки: до 2 напитки/ човекоден по избор на участника между чай или кафе;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Студени напитки: мин. 1,5л. минерална/изворна/ трапезна вода, индивидуална (</w:t>
            </w:r>
            <w:r w:rsidRPr="005D280A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 или екв.) опаковка;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Обядът следва да бъде предоставен във вариант, съобразно избрания вид на транспорт</w:t>
            </w:r>
            <w:r>
              <w:rPr>
                <w:rFonts w:ascii="Open Sans" w:hAnsi="Open Sans" w:cs="Open Sans"/>
                <w:sz w:val="22"/>
                <w:szCs w:val="22"/>
              </w:rPr>
              <w:t>, график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 и маршрут на пътуване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на място в града на </w:t>
            </w:r>
            <w:r>
              <w:rPr>
                <w:rFonts w:ascii="Open Sans" w:hAnsi="Open Sans" w:cs="Open Sans"/>
                <w:i/>
                <w:sz w:val="22"/>
                <w:szCs w:val="22"/>
              </w:rPr>
              <w:t>отпътуване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и следва да включва: 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 xml:space="preserve">Храна: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минимум 2 вида от всяко ястие (салата, основно, десерт) и общ грамаж на избора от мин. 500 гр.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b/>
                <w:sz w:val="22"/>
                <w:szCs w:val="22"/>
              </w:rPr>
              <w:t xml:space="preserve">В. Вечеря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Вечерята следва да бъде предоставена във вариант, съобразно избрания вид на транспорт, маршрут и график на пътуване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>на място в града на пристигане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и следва да включва: 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 xml:space="preserve">Храна: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минимум 2 вида от всяко ястие (салата, основно, десерт) и общ грамаж на избора от мин. 500 гр. </w:t>
            </w:r>
          </w:p>
          <w:p w:rsidR="0091516C" w:rsidRDefault="0073330E" w:rsidP="0073330E">
            <w:pPr>
              <w:pStyle w:val="ListParagraph"/>
              <w:tabs>
                <w:tab w:val="left" w:pos="506"/>
              </w:tabs>
              <w:autoSpaceDE w:val="0"/>
              <w:snapToGrid w:val="0"/>
              <w:spacing w:after="120"/>
              <w:ind w:left="6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>Където е приложимо услугата включва и спомагателните дейности по транспортиране на кетъринга, изнасяне и почистване; осигуряване на необходимата посуда, прибори и консумативи, оформление на мястото и обслужващ персонал, така както и услуги свързани с резервация, оформление/ подреждане на мястото, обслужване и др. под. Услугата включва също заплащане на всички допълнителни разходи, свързани с престоя на участниците по време на тяхното изхранване (напр. туристически такси, такси за престои и достъп, данъци и др.)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:rsidR="0073330E" w:rsidRPr="0091516C" w:rsidRDefault="0073330E" w:rsidP="0073330E">
            <w:pPr>
              <w:pStyle w:val="ListParagraph"/>
              <w:tabs>
                <w:tab w:val="left" w:pos="506"/>
              </w:tabs>
              <w:autoSpaceDE w:val="0"/>
              <w:snapToGrid w:val="0"/>
              <w:spacing w:after="120"/>
              <w:ind w:left="6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</w:p>
          <w:p w:rsidR="0091516C" w:rsidRPr="0091516C" w:rsidRDefault="0091516C" w:rsidP="0091516C">
            <w:pPr>
              <w:pStyle w:val="ListParagraph"/>
              <w:numPr>
                <w:ilvl w:val="0"/>
                <w:numId w:val="9"/>
              </w:num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ind w:left="31" w:hanging="31"/>
              <w:contextualSpacing w:val="0"/>
              <w:jc w:val="both"/>
              <w:rPr>
                <w:rFonts w:ascii="Open Sans" w:hAnsi="Open Sans" w:cs="Open Sans"/>
                <w:b/>
                <w:bCs/>
                <w:szCs w:val="24"/>
                <w:highlight w:val="lightGray"/>
              </w:rPr>
            </w:pPr>
            <w:r w:rsidRPr="0091516C">
              <w:rPr>
                <w:rFonts w:ascii="Open Sans" w:hAnsi="Open Sans" w:cs="Open Sans"/>
                <w:b/>
                <w:bCs/>
                <w:szCs w:val="24"/>
                <w:highlight w:val="lightGray"/>
              </w:rPr>
              <w:t>Международен обучителен семинар по управление на иновации</w:t>
            </w:r>
          </w:p>
          <w:p w:rsidR="0091516C" w:rsidRPr="0073330E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транспорт до дестинацията и обратно</w:t>
            </w:r>
          </w:p>
          <w:p w:rsidR="0073330E" w:rsidRPr="008629BE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Международният обучителен семинар ще се проведе в град Галац (Румъния), а начална (изходна) точка на пътуването са градовете Варна и/или Добрич (България).</w:t>
            </w:r>
          </w:p>
          <w:p w:rsidR="0073330E" w:rsidRPr="008629BE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Изпълнителят следва да обезпечи пътуването на изпратените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 xml:space="preserve"> 2-ма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 участници по двупосочния маршрут – от и до указаните дестинации.</w:t>
            </w:r>
          </w:p>
          <w:p w:rsidR="0073330E" w:rsidRPr="008629BE" w:rsidRDefault="0073330E" w:rsidP="0073330E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Пътуването следва да бъде организирано по най-краткия и икономически най-ефективен маршрут и вид транспорт съобразно критериите цена и 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lastRenderedPageBreak/>
              <w:t xml:space="preserve">продължителност на пътуването. Възможно е използването на наземен и въздушен транспорт, съотв. комбинация от тях. </w:t>
            </w:r>
          </w:p>
          <w:p w:rsidR="0073330E" w:rsidRPr="0073330E" w:rsidRDefault="0073330E" w:rsidP="0073330E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При осигуряване на пътуването, Изпълнителят следва да предвиди възможността 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 xml:space="preserve">за отмяна/ промяна на пътуването/ участниците поради настъпване на непредвидени обстоятелства,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както и промени в продължителността или графика за провеждане на събитието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>.</w:t>
            </w:r>
          </w:p>
          <w:p w:rsidR="0091516C" w:rsidRPr="0073330E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хотелско настаняване по време на събитието</w:t>
            </w:r>
          </w:p>
          <w:p w:rsidR="0073330E" w:rsidRPr="008629BE" w:rsidRDefault="0073330E" w:rsidP="0073330E">
            <w:pPr>
              <w:pStyle w:val="ListParagraph"/>
              <w:spacing w:after="120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Международният обучителен семинар ще се проведе в град Галац (Румъния). За всеки от участниците в събити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е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т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о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, изпратени от </w:t>
            </w:r>
            <w:r>
              <w:rPr>
                <w:rFonts w:ascii="Open Sans" w:eastAsia="Cambria" w:hAnsi="Open Sans" w:cs="Open Sans"/>
                <w:sz w:val="22"/>
                <w:szCs w:val="22"/>
              </w:rPr>
              <w:t>Бенефициента</w:t>
            </w: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, следва да бъдат осигурени по 4 нощувки при следните минимални параметри: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(а) местоположение на обекта за настаняване –  в града на провеждане на събитието с максимално отстояние от централната част – до 10 км.;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(б) включена закуска;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(в) минимални изисквания към стаите: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- нова или реновирана обстановка и обзавеждане;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климатична инсталация;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телевизионна система;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осигурен достъп до интернет без допълнително заплащане;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- самостоятелен санитарен възел; 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(г) разпределение на участниците в стаи: самостоятелно;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120"/>
              <w:ind w:firstLine="164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lastRenderedPageBreak/>
              <w:t>(д) настаняване на всички участници в 1 обект за настаняване, а при невъзможност - в отстояние не по-голямо от 1 км.</w:t>
            </w:r>
          </w:p>
          <w:p w:rsidR="0073330E" w:rsidRPr="008629BE" w:rsidRDefault="0073330E" w:rsidP="0073330E">
            <w:pPr>
              <w:pStyle w:val="ListParagraph"/>
              <w:ind w:left="0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(е) заплащане на произтичащите туристически данъци, такси и др. сходни разходи.</w:t>
            </w:r>
          </w:p>
          <w:p w:rsidR="0073330E" w:rsidRPr="0073330E" w:rsidRDefault="0073330E" w:rsidP="0073330E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При осигуряване на настаняването, Изпълнителят следва да предвиди възможността </w:t>
            </w:r>
            <w:r w:rsidRPr="008629BE">
              <w:rPr>
                <w:rFonts w:ascii="Open Sans" w:hAnsi="Open Sans" w:cs="Open Sans"/>
                <w:bCs/>
                <w:sz w:val="22"/>
                <w:szCs w:val="22"/>
              </w:rPr>
              <w:t xml:space="preserve">за отмяна/ промяна на пътуването/ участниците поради настъпване на непредвидени обстоятелства или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изменения в продължителността или графика на провеждане на събитието, като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 xml:space="preserve">следователно включи опция за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промяна или 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>анулация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 xml:space="preserve"> (отмяна)</w:t>
            </w:r>
            <w:r w:rsidRPr="005D280A">
              <w:rPr>
                <w:rFonts w:ascii="Open Sans" w:hAnsi="Open Sans" w:cs="Open Sans"/>
                <w:bCs/>
                <w:sz w:val="22"/>
                <w:szCs w:val="22"/>
              </w:rPr>
              <w:t xml:space="preserve"> на резервациите.</w:t>
            </w:r>
          </w:p>
          <w:p w:rsidR="0091516C" w:rsidRPr="0091516C" w:rsidRDefault="0091516C" w:rsidP="0091516C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ru-RU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Осигуряване на изхранване по време на пътуване</w:t>
            </w:r>
          </w:p>
          <w:p w:rsidR="0073330E" w:rsidRPr="008629BE" w:rsidRDefault="0073330E" w:rsidP="0073330E">
            <w:pPr>
              <w:pStyle w:val="ListParagraph"/>
              <w:ind w:left="0"/>
              <w:jc w:val="both"/>
              <w:rPr>
                <w:rFonts w:ascii="Open Sans" w:eastAsia="Cambria" w:hAnsi="Open Sans" w:cs="Open Sans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 xml:space="preserve">За всеки от участниците следва да бъде осигурено изхранване за дните на пътуване – пълен храноден и напитки. 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color w:val="2F5496" w:themeColor="accent5" w:themeShade="BF"/>
                <w:sz w:val="22"/>
                <w:szCs w:val="22"/>
              </w:rPr>
            </w:pPr>
            <w:r w:rsidRPr="008629BE">
              <w:rPr>
                <w:rFonts w:ascii="Open Sans" w:eastAsia="Cambria" w:hAnsi="Open Sans" w:cs="Open Sans"/>
                <w:sz w:val="22"/>
                <w:szCs w:val="22"/>
              </w:rPr>
              <w:t>Изхранването следва да включва минимум следното: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b/>
                <w:sz w:val="22"/>
                <w:szCs w:val="22"/>
              </w:rPr>
              <w:t>А. Напитки</w:t>
            </w:r>
          </w:p>
          <w:p w:rsidR="0073330E" w:rsidRPr="008629BE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За всеки от участниците следва да бъде осигурено минимум следното: </w:t>
            </w:r>
          </w:p>
          <w:p w:rsidR="0073330E" w:rsidRPr="008629BE" w:rsidRDefault="0073330E" w:rsidP="0073330E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Топли напитки: до 2 напитки/ човекоден по избор на участника между чай или кафе;</w:t>
            </w:r>
          </w:p>
          <w:p w:rsidR="0073330E" w:rsidRPr="008629BE" w:rsidRDefault="0073330E" w:rsidP="0073330E">
            <w:pPr>
              <w:pStyle w:val="ListParagraph"/>
              <w:numPr>
                <w:ilvl w:val="0"/>
                <w:numId w:val="16"/>
              </w:numPr>
              <w:tabs>
                <w:tab w:val="left" w:pos="575"/>
                <w:tab w:val="left" w:pos="3045"/>
                <w:tab w:val="left" w:pos="7845"/>
              </w:tabs>
              <w:spacing w:after="80"/>
              <w:ind w:left="34" w:firstLine="326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629BE">
              <w:rPr>
                <w:rFonts w:ascii="Open Sans" w:hAnsi="Open Sans" w:cs="Open Sans"/>
                <w:sz w:val="22"/>
                <w:szCs w:val="22"/>
              </w:rPr>
              <w:t>Студени напитки: мин. 1,5л. минерална/изворна/ трапезна вода, индивидуална (</w:t>
            </w:r>
            <w:r w:rsidRPr="008629BE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 или екв.) опаковка;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Обядът следва да бъде предоставен във вариант, съобразно избрания вид на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lastRenderedPageBreak/>
              <w:t>транспорт</w:t>
            </w:r>
            <w:r>
              <w:rPr>
                <w:rFonts w:ascii="Open Sans" w:hAnsi="Open Sans" w:cs="Open Sans"/>
                <w:sz w:val="22"/>
                <w:szCs w:val="22"/>
              </w:rPr>
              <w:t>, график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 и маршрут на пътуване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на място в града на </w:t>
            </w:r>
            <w:r>
              <w:rPr>
                <w:rFonts w:ascii="Open Sans" w:hAnsi="Open Sans" w:cs="Open Sans"/>
                <w:i/>
                <w:sz w:val="22"/>
                <w:szCs w:val="22"/>
              </w:rPr>
              <w:t>отпътуване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 xml:space="preserve">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и следва да включва: 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 xml:space="preserve">Храна: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минимум 2 вида от всяко ястие (салата, основно, десерт) и общ грамаж на избора от мин. 500 гр.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b/>
                <w:sz w:val="22"/>
                <w:szCs w:val="22"/>
              </w:rPr>
              <w:t xml:space="preserve">В. Вечеря </w:t>
            </w:r>
          </w:p>
          <w:p w:rsidR="0073330E" w:rsidRPr="005D280A" w:rsidRDefault="0073330E" w:rsidP="0073330E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Вечерята следва да бъде предоставена във вариант, съобразно избрания вид на транспорт, маршрут и график на пътуване 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629BE">
              <w:rPr>
                <w:rFonts w:ascii="Open Sans" w:hAnsi="Open Sans" w:cs="Open Sans"/>
                <w:i/>
                <w:sz w:val="22"/>
                <w:szCs w:val="22"/>
              </w:rPr>
              <w:t>на място в града на пристигане или по време на пътуването</w:t>
            </w:r>
            <w:r w:rsidRPr="008629BE">
              <w:rPr>
                <w:rFonts w:ascii="Open Sans" w:hAnsi="Open Sans" w:cs="Open Sans"/>
                <w:sz w:val="22"/>
                <w:szCs w:val="22"/>
              </w:rPr>
              <w:t xml:space="preserve">)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и следва да включва: 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2"/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>: предоставен избор на място измежду минимум 2 вида безалкохолни напитки: минерална/ изворна/ трапезна вода или друга газирана/ негазирана напитка.</w:t>
            </w:r>
          </w:p>
          <w:p w:rsidR="0073330E" w:rsidRPr="005D280A" w:rsidRDefault="0073330E" w:rsidP="0073330E">
            <w:pPr>
              <w:pStyle w:val="ListParagraph"/>
              <w:numPr>
                <w:ilvl w:val="0"/>
                <w:numId w:val="15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34" w:firstLine="141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D280A">
              <w:rPr>
                <w:rFonts w:ascii="Open Sans" w:hAnsi="Open Sans" w:cs="Open Sans"/>
                <w:i/>
                <w:sz w:val="22"/>
                <w:szCs w:val="22"/>
              </w:rPr>
              <w:t xml:space="preserve">Храна: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минимум тристепенно меню с предоставен избор на място измежду минимум 2 вида от всяко ястие (салата, основно, десерт) и общ грамаж на избора от мин. 500 гр. </w:t>
            </w:r>
          </w:p>
          <w:p w:rsidR="0091516C" w:rsidRPr="0091516C" w:rsidRDefault="0073330E" w:rsidP="0073330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  <w:lang w:val="ru-RU"/>
              </w:rPr>
            </w:pPr>
            <w:r w:rsidRPr="005D280A">
              <w:rPr>
                <w:rFonts w:ascii="Open Sans" w:hAnsi="Open Sans" w:cs="Open Sans"/>
                <w:sz w:val="22"/>
                <w:szCs w:val="22"/>
              </w:rPr>
              <w:t xml:space="preserve">Където е приложимо услугата включва и спомагателните дейности по транспортиране на кетъринга, изнасяне и почистване; осигуряване на необходимата посуда, прибори и консумативи, оформление на мястото и обслужващ персонал, така както и услуги </w:t>
            </w:r>
            <w:r w:rsidRPr="005D280A">
              <w:rPr>
                <w:rFonts w:ascii="Open Sans" w:hAnsi="Open Sans" w:cs="Open Sans"/>
                <w:sz w:val="22"/>
                <w:szCs w:val="22"/>
              </w:rPr>
              <w:lastRenderedPageBreak/>
              <w:t>свързани с резервация, оформление/ подреждане на мястото, обслужване и др. под. Услугата включва също заплащане на всички допълнителни разходи, свързани с престоя на участниците по време на тяхното изхранване (напр. туристически такси, такси за престои и достъп, данъци и др.)</w:t>
            </w:r>
            <w:bookmarkStart w:id="1" w:name="_GoBack"/>
            <w:bookmarkEnd w:id="1"/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9F7836" w:rsidRDefault="007B070C" w:rsidP="002A2F6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1934B0">
              <w:rPr>
                <w:rFonts w:ascii="Open Sans" w:hAnsi="Open Sans" w:cs="Open Sans"/>
                <w:b/>
                <w:position w:val="8"/>
                <w:szCs w:val="24"/>
              </w:rPr>
              <w:t>извънгаранционната поддръжка (ако е приложимо):</w:t>
            </w:r>
          </w:p>
          <w:p w:rsidR="007B070C" w:rsidRDefault="007B070C" w:rsidP="002A2F68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position w:val="8"/>
                <w:szCs w:val="24"/>
              </w:rPr>
              <w:t>Не е приложимо</w:t>
            </w:r>
          </w:p>
          <w:p w:rsidR="007B070C" w:rsidRPr="0046265B" w:rsidRDefault="007B070C" w:rsidP="002A2F68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1934B0" w:rsidRDefault="001934B0" w:rsidP="001934B0">
            <w:pPr>
              <w:spacing w:after="120"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1934B0" w:rsidRPr="001934B0" w:rsidRDefault="001934B0" w:rsidP="001934B0">
            <w:pPr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1934B0">
              <w:rPr>
                <w:rFonts w:ascii="Open Sans" w:hAnsi="Open Sans" w:cs="Open Sans"/>
                <w:sz w:val="22"/>
                <w:szCs w:val="22"/>
              </w:rPr>
              <w:t>Количествата и качеството на реализираните услуги се определят от констатациите в двустранно подписан приемо – предавателен протокол.</w:t>
            </w:r>
          </w:p>
          <w:p w:rsidR="007B070C" w:rsidRPr="001934B0" w:rsidRDefault="001934B0" w:rsidP="001934B0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sz w:val="22"/>
                <w:szCs w:val="22"/>
              </w:rPr>
              <w:t xml:space="preserve">В разходооправдателният документ, издаден от Изпълнителя, задължително се отбелязва, </w:t>
            </w:r>
            <w:r w:rsidRPr="001934B0">
              <w:rPr>
                <w:rFonts w:ascii="Open Sans" w:eastAsia="Trebuchet MS" w:hAnsi="Open Sans" w:cs="Open Sans"/>
                <w:sz w:val="22"/>
                <w:szCs w:val="22"/>
              </w:rPr>
              <w:t>следният текст „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 xml:space="preserve">Разходите са по проект </w:t>
            </w:r>
            <w:r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  <w:lang w:val="en-US"/>
              </w:rPr>
              <w:t>DIALOGUE</w:t>
            </w:r>
            <w:r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 xml:space="preserve">, 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>BSB-11</w:t>
            </w:r>
            <w:r w:rsidRPr="000407BE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  <w:lang w:val="ru-RU"/>
              </w:rPr>
              <w:t>04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>“</w:t>
            </w:r>
            <w:r w:rsidRPr="001934B0">
              <w:rPr>
                <w:rFonts w:ascii="Open Sans" w:eastAsia="Trebuchet MS" w:hAnsi="Open Sans" w:cs="Open Sans"/>
                <w:sz w:val="22"/>
                <w:szCs w:val="22"/>
              </w:rPr>
              <w:t>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1934B0">
              <w:rPr>
                <w:rFonts w:ascii="Open Sans" w:hAnsi="Open Sans" w:cs="Open Sans"/>
                <w:b/>
                <w:position w:val="8"/>
                <w:szCs w:val="24"/>
              </w:rPr>
              <w:t>(ако е приложимо)</w:t>
            </w: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.</w:t>
            </w:r>
          </w:p>
          <w:p w:rsidR="007B070C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>Не е приложимо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t>Изисквания за обучение на персонала на бенефициента за експлоатация :</w:t>
            </w: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</w:p>
          <w:p w:rsidR="007B070C" w:rsidRPr="0046265B" w:rsidRDefault="001934B0" w:rsidP="002A2F68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lastRenderedPageBreak/>
              <w:t>Не е приложимо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b/>
                <w:i/>
                <w:color w:val="0000FF"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lastRenderedPageBreak/>
              <w:t>Подпомагащи дейности и условия от бенефициента (ако е приложимо).</w:t>
            </w:r>
            <w:r w:rsidRPr="001934B0">
              <w:rPr>
                <w:rFonts w:ascii="Open Sans" w:hAnsi="Open Sans" w:cs="Open Sans"/>
                <w:b/>
                <w:i/>
                <w:color w:val="0000FF"/>
                <w:szCs w:val="24"/>
              </w:rPr>
              <w:t xml:space="preserve"> </w:t>
            </w: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i/>
                <w:color w:val="000000"/>
                <w:szCs w:val="24"/>
              </w:rPr>
            </w:pPr>
          </w:p>
          <w:p w:rsidR="007B070C" w:rsidRPr="0046265B" w:rsidRDefault="001934B0" w:rsidP="002A2F68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>Не е приложимо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Други:</w:t>
            </w: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 xml:space="preserve"> _____________________________</w:t>
            </w:r>
          </w:p>
          <w:p w:rsidR="001934B0" w:rsidRDefault="001934B0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  <w:r>
              <w:rPr>
                <w:rFonts w:ascii="Open Sans" w:hAnsi="Open Sans" w:cs="Open Sans"/>
                <w:color w:val="000000"/>
                <w:position w:val="8"/>
                <w:szCs w:val="24"/>
              </w:rPr>
              <w:t>Няма</w:t>
            </w:r>
          </w:p>
          <w:p w:rsidR="007B070C" w:rsidRPr="0046265B" w:rsidRDefault="007B070C" w:rsidP="002A2F68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7B070C" w:rsidRPr="0046265B" w:rsidRDefault="007B070C" w:rsidP="007B070C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7B070C" w:rsidRPr="001934B0" w:rsidRDefault="007B070C" w:rsidP="001934B0">
      <w:pPr>
        <w:ind w:firstLine="720"/>
        <w:jc w:val="both"/>
        <w:rPr>
          <w:rFonts w:ascii="Open Sans" w:hAnsi="Open Sans" w:cs="Open Sans"/>
          <w:color w:val="000000"/>
          <w:position w:val="8"/>
          <w:szCs w:val="24"/>
        </w:rPr>
      </w:pPr>
      <w:r w:rsidRPr="001934B0">
        <w:rPr>
          <w:rFonts w:ascii="Open Sans" w:hAnsi="Open Sans" w:cs="Open Sans"/>
          <w:color w:val="000000"/>
          <w:position w:val="8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7B070C" w:rsidRDefault="007B070C" w:rsidP="007B070C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7B070C" w:rsidRPr="001934B0" w:rsidRDefault="007B070C" w:rsidP="007B070C">
      <w:pPr>
        <w:jc w:val="center"/>
        <w:rPr>
          <w:rFonts w:ascii="Open Sans" w:hAnsi="Open Sans" w:cs="Open Sans"/>
          <w:b/>
        </w:rPr>
      </w:pPr>
      <w:r w:rsidRPr="001934B0">
        <w:rPr>
          <w:rFonts w:ascii="Open Sans" w:hAnsi="Open Sans" w:cs="Open Sans"/>
          <w:color w:val="000000"/>
          <w:position w:val="8"/>
          <w:szCs w:val="24"/>
        </w:rPr>
        <w:t xml:space="preserve"> </w:t>
      </w:r>
      <w:r w:rsidRPr="001934B0">
        <w:rPr>
          <w:rFonts w:ascii="Open Sans" w:hAnsi="Open Sans" w:cs="Open Sans"/>
          <w:b/>
        </w:rPr>
        <w:t>ЦЕНОВО ПРЕДЛОЖЕНИЕ</w:t>
      </w:r>
    </w:p>
    <w:p w:rsidR="007B070C" w:rsidRPr="00060621" w:rsidRDefault="007B070C" w:rsidP="007B070C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7B070C" w:rsidRPr="001934B0" w:rsidRDefault="007B070C" w:rsidP="007B070C">
      <w:pPr>
        <w:rPr>
          <w:rFonts w:ascii="Open Sans" w:hAnsi="Open Sans" w:cs="Open Sans"/>
          <w:b/>
          <w:bCs/>
          <w:sz w:val="22"/>
          <w:u w:val="single"/>
        </w:rPr>
      </w:pPr>
      <w:r w:rsidRPr="001934B0">
        <w:rPr>
          <w:rFonts w:ascii="Open Sans" w:hAnsi="Open Sans" w:cs="Open Sans"/>
          <w:b/>
          <w:bCs/>
          <w:sz w:val="22"/>
          <w:u w:val="single"/>
        </w:rPr>
        <w:t xml:space="preserve">І. ЦЕНА И УСЛОВИЯ НА </w:t>
      </w:r>
      <w:r w:rsidR="001934B0" w:rsidRPr="001934B0">
        <w:rPr>
          <w:rFonts w:ascii="Open Sans" w:hAnsi="Open Sans" w:cs="Open Sans"/>
          <w:b/>
          <w:bCs/>
          <w:sz w:val="22"/>
          <w:u w:val="single"/>
        </w:rPr>
        <w:t>ИЗПЪЛНЕНИЕ</w:t>
      </w:r>
    </w:p>
    <w:p w:rsidR="007B070C" w:rsidRPr="00060621" w:rsidRDefault="007B070C" w:rsidP="007B070C">
      <w:pPr>
        <w:rPr>
          <w:rFonts w:ascii="Times New Roman" w:hAnsi="Times New Roman"/>
          <w:b/>
          <w:bCs/>
          <w:sz w:val="22"/>
        </w:rPr>
      </w:pPr>
    </w:p>
    <w:p w:rsidR="007B070C" w:rsidRPr="001934B0" w:rsidRDefault="007B070C" w:rsidP="007B070C">
      <w:pPr>
        <w:rPr>
          <w:rFonts w:ascii="Open Sans" w:hAnsi="Open Sans" w:cs="Open Sans"/>
          <w:b/>
          <w:sz w:val="22"/>
        </w:rPr>
      </w:pPr>
      <w:r w:rsidRPr="001934B0">
        <w:rPr>
          <w:rFonts w:ascii="Open Sans" w:hAnsi="Open Sans" w:cs="Open Sans"/>
          <w:b/>
          <w:sz w:val="22"/>
        </w:rPr>
        <w:t>Изпълнението на предмета на процедурата ще извършим при следните цени:</w:t>
      </w:r>
    </w:p>
    <w:p w:rsidR="007B070C" w:rsidRPr="00060621" w:rsidRDefault="007B070C" w:rsidP="007B070C">
      <w:pPr>
        <w:rPr>
          <w:rFonts w:ascii="Times New Roman" w:hAnsi="Times New Roman"/>
          <w:b/>
          <w:sz w:val="22"/>
        </w:rPr>
      </w:pPr>
    </w:p>
    <w:tbl>
      <w:tblPr>
        <w:tblW w:w="10800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980"/>
      </w:tblGrid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A2F68">
            <w:pPr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position w:val="8"/>
                <w:sz w:val="20"/>
              </w:rPr>
              <w:t>Описание услугите</w:t>
            </w:r>
          </w:p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93433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Единична цена</w:t>
            </w:r>
            <w:r w:rsidR="0092500A">
              <w:rPr>
                <w:rFonts w:ascii="Open Sans" w:hAnsi="Open Sans" w:cs="Open Sans"/>
                <w:b/>
                <w:sz w:val="20"/>
              </w:rPr>
              <w:t xml:space="preserve"> </w:t>
            </w:r>
          </w:p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 xml:space="preserve">Обща цена без ДДС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ОБЩА ЦЕНА С ДДС</w:t>
            </w: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4065ED" w:rsidRDefault="00D54517" w:rsidP="00D54517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Обезпечаване</w:t>
            </w:r>
            <w:r w:rsidR="002911DE">
              <w:rPr>
                <w:rFonts w:ascii="Open Sans" w:hAnsi="Open Sans" w:cs="Open Sans"/>
                <w:sz w:val="22"/>
                <w:szCs w:val="22"/>
              </w:rPr>
              <w:t xml:space="preserve"> логистиката за участие в </w:t>
            </w:r>
            <w:r w:rsidR="001934B0" w:rsidRPr="004065ED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2911DE">
              <w:rPr>
                <w:rFonts w:ascii="Open Sans" w:hAnsi="Open Sans" w:cs="Open Sans"/>
                <w:sz w:val="22"/>
                <w:szCs w:val="22"/>
              </w:rPr>
              <w:t>Международно събитие/ конференция за насърчаване обмена на опит, с вкл. първа среща на Черноморската платформа за иновации“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92500A" w:rsidP="001934B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  <w:r w:rsidR="001934B0" w:rsidRPr="001934B0">
              <w:rPr>
                <w:rFonts w:ascii="Open Sans" w:hAnsi="Open Sans" w:cs="Open Sans"/>
              </w:rPr>
              <w:t xml:space="preserve">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4065ED" w:rsidRDefault="00D54517" w:rsidP="00D54517">
            <w:pPr>
              <w:spacing w:after="240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Обезпечаване</w:t>
            </w:r>
            <w:r w:rsidR="002911DE">
              <w:rPr>
                <w:rFonts w:ascii="Open Sans" w:hAnsi="Open Sans" w:cs="Open Sans"/>
                <w:sz w:val="22"/>
                <w:szCs w:val="22"/>
              </w:rPr>
              <w:t xml:space="preserve"> логистиката за участие в </w:t>
            </w:r>
            <w:r w:rsidR="007E7573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1934B0" w:rsidRPr="004065ED">
              <w:rPr>
                <w:rFonts w:ascii="Open Sans" w:hAnsi="Open Sans" w:cs="Open Sans"/>
                <w:bCs/>
                <w:sz w:val="22"/>
                <w:szCs w:val="22"/>
              </w:rPr>
              <w:t>Международно събитие</w:t>
            </w:r>
            <w:r w:rsidR="002911DE">
              <w:rPr>
                <w:rFonts w:ascii="Open Sans" w:hAnsi="Open Sans" w:cs="Open Sans"/>
                <w:bCs/>
                <w:sz w:val="22"/>
                <w:szCs w:val="22"/>
              </w:rPr>
              <w:t xml:space="preserve"> „Ден на Диалога“, с вкл. трета среща на </w:t>
            </w:r>
            <w:r w:rsidR="002911DE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 xml:space="preserve">Черноморската платформа за иновации“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</w:rPr>
              <w:lastRenderedPageBreak/>
              <w:t>1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4065ED" w:rsidRDefault="00D54517" w:rsidP="00D54517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Обезпечаване</w:t>
            </w:r>
            <w:r w:rsidR="001934B0" w:rsidRPr="004065E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2911DE">
              <w:rPr>
                <w:rFonts w:ascii="Open Sans" w:hAnsi="Open Sans" w:cs="Open Sans"/>
                <w:sz w:val="22"/>
                <w:szCs w:val="22"/>
              </w:rPr>
              <w:t xml:space="preserve">логистиката за участие в </w:t>
            </w:r>
            <w:r w:rsidR="007E7573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2911DE">
              <w:rPr>
                <w:rFonts w:ascii="Open Sans" w:hAnsi="Open Sans" w:cs="Open Sans"/>
                <w:bCs/>
                <w:sz w:val="22"/>
                <w:szCs w:val="22"/>
              </w:rPr>
              <w:t>Международен обучителен семинар по управление на иновации</w:t>
            </w:r>
            <w:r w:rsidR="007E7573">
              <w:rPr>
                <w:rFonts w:ascii="Open Sans" w:eastAsia="Cambria" w:hAnsi="Open Sans" w:cs="Open Sans"/>
                <w:sz w:val="22"/>
                <w:szCs w:val="22"/>
              </w:rPr>
              <w:t>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2911DE" w:rsidP="001934B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</w:t>
            </w:r>
            <w:r w:rsidR="001934B0" w:rsidRPr="001934B0">
              <w:rPr>
                <w:rFonts w:ascii="Open Sans" w:hAnsi="Open Sans" w:cs="Open Sans"/>
              </w:rPr>
              <w:t xml:space="preserve">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293433" w:rsidRPr="001934B0" w:rsidTr="00293433"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93433" w:rsidRPr="001934B0" w:rsidRDefault="00293433" w:rsidP="00293433">
            <w:pPr>
              <w:jc w:val="right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КРАЙНА ЦЕНА С ВКЛ. ДДС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93433" w:rsidRPr="001934B0" w:rsidRDefault="00293433" w:rsidP="00293433">
            <w:pPr>
              <w:jc w:val="right"/>
              <w:rPr>
                <w:rFonts w:ascii="Open Sans" w:hAnsi="Open Sans" w:cs="Open Sans"/>
                <w:b/>
              </w:rPr>
            </w:pPr>
          </w:p>
        </w:tc>
      </w:tr>
    </w:tbl>
    <w:p w:rsidR="007B070C" w:rsidRPr="00060621" w:rsidRDefault="007B070C" w:rsidP="007B070C">
      <w:pPr>
        <w:rPr>
          <w:rFonts w:ascii="Times New Roman" w:hAnsi="Times New Roman"/>
          <w:b/>
          <w:sz w:val="12"/>
          <w:szCs w:val="12"/>
        </w:rPr>
      </w:pPr>
    </w:p>
    <w:p w:rsidR="007B070C" w:rsidRPr="007E7573" w:rsidRDefault="007B070C" w:rsidP="007B070C">
      <w:pPr>
        <w:rPr>
          <w:rFonts w:ascii="Open Sans" w:hAnsi="Open Sans" w:cs="Open Sans"/>
          <w:b/>
        </w:rPr>
      </w:pPr>
      <w:r w:rsidRPr="007E7573">
        <w:rPr>
          <w:rFonts w:ascii="Open Sans" w:hAnsi="Open Sans" w:cs="Open Sans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7E7573">
        <w:rPr>
          <w:rFonts w:ascii="Open Sans" w:hAnsi="Open Sans" w:cs="Open Sans"/>
          <w:b/>
          <w:vertAlign w:val="superscript"/>
        </w:rPr>
        <w:footnoteReference w:id="1"/>
      </w:r>
      <w:r w:rsidRPr="007E7573">
        <w:rPr>
          <w:rFonts w:ascii="Open Sans" w:hAnsi="Open Sans" w:cs="Open Sans"/>
          <w:b/>
        </w:rPr>
        <w:t xml:space="preserve"> на нашата оферта възлиза на:</w:t>
      </w:r>
    </w:p>
    <w:p w:rsidR="007B070C" w:rsidRPr="00060621" w:rsidRDefault="007B070C" w:rsidP="007B070C">
      <w:pPr>
        <w:rPr>
          <w:rFonts w:ascii="Times New Roman" w:hAnsi="Times New Roman"/>
          <w:b/>
        </w:rPr>
      </w:pPr>
    </w:p>
    <w:p w:rsidR="007B070C" w:rsidRPr="007E7573" w:rsidRDefault="007B070C" w:rsidP="007B070C">
      <w:pPr>
        <w:rPr>
          <w:rFonts w:ascii="Open Sans" w:hAnsi="Open Sans" w:cs="Open Sans"/>
          <w:b/>
          <w:i/>
        </w:rPr>
      </w:pPr>
      <w:r w:rsidRPr="007E7573">
        <w:rPr>
          <w:rFonts w:ascii="Open Sans" w:hAnsi="Open Sans" w:cs="Open Sans"/>
          <w:b/>
          <w:sz w:val="22"/>
        </w:rPr>
        <w:t xml:space="preserve">Цифром:__________________ </w:t>
      </w:r>
      <w:r w:rsidRPr="007E7573">
        <w:rPr>
          <w:rFonts w:ascii="Open Sans" w:hAnsi="Open Sans" w:cs="Open Sans"/>
          <w:b/>
        </w:rPr>
        <w:t>Словом:__________________________________</w:t>
      </w:r>
    </w:p>
    <w:p w:rsidR="007B070C" w:rsidRPr="007E7573" w:rsidRDefault="007B070C" w:rsidP="007B070C">
      <w:pPr>
        <w:ind w:firstLine="1080"/>
        <w:rPr>
          <w:rFonts w:ascii="Open Sans" w:hAnsi="Open Sans" w:cs="Open Sans"/>
          <w:sz w:val="16"/>
          <w:szCs w:val="16"/>
        </w:rPr>
      </w:pPr>
      <w:r w:rsidRPr="007E7573">
        <w:rPr>
          <w:rFonts w:ascii="Open Sans" w:hAnsi="Open Sans" w:cs="Open Sans"/>
          <w:sz w:val="16"/>
          <w:szCs w:val="16"/>
        </w:rPr>
        <w:t>(</w:t>
      </w:r>
      <w:r w:rsidRPr="007E7573">
        <w:rPr>
          <w:rFonts w:ascii="Open Sans" w:hAnsi="Open Sans" w:cs="Open Sans"/>
          <w:i/>
          <w:sz w:val="16"/>
          <w:szCs w:val="16"/>
        </w:rPr>
        <w:t>посочва се цифром и словом стойността без ДДС</w:t>
      </w:r>
      <w:r w:rsidRPr="007E7573">
        <w:rPr>
          <w:rFonts w:ascii="Open Sans" w:hAnsi="Open Sans" w:cs="Open Sans"/>
          <w:sz w:val="16"/>
          <w:szCs w:val="16"/>
        </w:rPr>
        <w:t>)</w:t>
      </w:r>
    </w:p>
    <w:p w:rsidR="007B070C" w:rsidRPr="007E7573" w:rsidRDefault="007B070C" w:rsidP="007B070C">
      <w:pPr>
        <w:rPr>
          <w:rFonts w:ascii="Open Sans" w:hAnsi="Open Sans" w:cs="Open Sans"/>
          <w:sz w:val="22"/>
        </w:rPr>
      </w:pPr>
    </w:p>
    <w:p w:rsidR="007B070C" w:rsidRPr="00060621" w:rsidRDefault="007B070C" w:rsidP="007B070C">
      <w:pPr>
        <w:rPr>
          <w:rFonts w:ascii="Times New Roman" w:hAnsi="Times New Roman"/>
          <w:b/>
          <w:lang w:val="ru-RU"/>
        </w:rPr>
      </w:pPr>
    </w:p>
    <w:p w:rsidR="007B070C" w:rsidRDefault="007B070C" w:rsidP="007B070C">
      <w:pPr>
        <w:rPr>
          <w:rFonts w:ascii="Open Sans" w:hAnsi="Open Sans" w:cs="Open Sans"/>
          <w:b/>
          <w:u w:val="single"/>
        </w:rPr>
      </w:pPr>
      <w:r w:rsidRPr="00634F34">
        <w:rPr>
          <w:rFonts w:ascii="Open Sans" w:hAnsi="Open Sans" w:cs="Open Sans"/>
          <w:b/>
          <w:u w:val="single"/>
        </w:rPr>
        <w:t>ІІ. НАЧИН НА ПЛАЩАНЕ</w:t>
      </w:r>
    </w:p>
    <w:p w:rsidR="00634F34" w:rsidRPr="00634F34" w:rsidRDefault="00634F34" w:rsidP="007B070C">
      <w:pPr>
        <w:rPr>
          <w:rFonts w:ascii="Open Sans" w:hAnsi="Open Sans" w:cs="Open Sans"/>
          <w:b/>
          <w:u w:val="single"/>
        </w:rPr>
      </w:pPr>
    </w:p>
    <w:p w:rsidR="007B070C" w:rsidRPr="00634F34" w:rsidRDefault="007B070C" w:rsidP="007B070C">
      <w:pPr>
        <w:rPr>
          <w:rFonts w:ascii="Open Sans" w:hAnsi="Open Sans" w:cs="Open Sans"/>
        </w:rPr>
      </w:pPr>
      <w:r w:rsidRPr="00634F34">
        <w:rPr>
          <w:rFonts w:ascii="Open Sans" w:hAnsi="Open Sans" w:cs="Open Sans"/>
        </w:rPr>
        <w:t>Предлаганият от нас начин на плащане е, както следва: __________________________</w:t>
      </w:r>
    </w:p>
    <w:p w:rsidR="007B070C" w:rsidRPr="00634F34" w:rsidRDefault="007B070C" w:rsidP="00634F34">
      <w:pPr>
        <w:ind w:left="6372" w:firstLine="708"/>
        <w:rPr>
          <w:rFonts w:ascii="Open Sans" w:hAnsi="Open Sans" w:cs="Open Sans"/>
          <w:sz w:val="16"/>
          <w:szCs w:val="16"/>
        </w:rPr>
      </w:pPr>
      <w:r w:rsidRPr="00634F34">
        <w:rPr>
          <w:rFonts w:ascii="Open Sans" w:hAnsi="Open Sans" w:cs="Open Sans"/>
          <w:i/>
          <w:iCs/>
          <w:sz w:val="16"/>
          <w:szCs w:val="16"/>
        </w:rPr>
        <w:t>( описва се)</w:t>
      </w:r>
    </w:p>
    <w:p w:rsidR="007B070C" w:rsidRPr="00060621" w:rsidRDefault="007B070C" w:rsidP="007B070C">
      <w:pPr>
        <w:rPr>
          <w:rFonts w:ascii="Times New Roman" w:hAnsi="Times New Roman"/>
          <w:b/>
          <w:sz w:val="22"/>
        </w:rPr>
      </w:pPr>
    </w:p>
    <w:p w:rsidR="007E7573" w:rsidRPr="007E7573" w:rsidRDefault="007E7573" w:rsidP="007E7573">
      <w:pPr>
        <w:spacing w:after="240"/>
        <w:ind w:firstLine="708"/>
        <w:jc w:val="both"/>
        <w:rPr>
          <w:rFonts w:ascii="Open Sans" w:hAnsi="Open Sans" w:cs="Open Sans"/>
          <w:sz w:val="22"/>
          <w:szCs w:val="22"/>
        </w:rPr>
      </w:pPr>
      <w:r w:rsidRPr="007E7573">
        <w:rPr>
          <w:rFonts w:ascii="Open Sans" w:hAnsi="Open Sans" w:cs="Open Sans"/>
          <w:sz w:val="23"/>
          <w:szCs w:val="23"/>
        </w:rPr>
        <w:t xml:space="preserve">При разминаване между предложените единична и обща цена, валидна ще бъде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5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EC3C45">
        <w:rPr>
          <w:rFonts w:ascii="Open Sans" w:hAnsi="Open Sans" w:cs="Open Sans"/>
          <w:sz w:val="23"/>
          <w:szCs w:val="23"/>
        </w:rPr>
      </w:r>
      <w:r w:rsidR="00EC3C45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2"/>
      <w:r w:rsidRPr="007E7573">
        <w:rPr>
          <w:rFonts w:ascii="Open Sans" w:hAnsi="Open Sans" w:cs="Open Sans"/>
          <w:sz w:val="23"/>
          <w:szCs w:val="23"/>
        </w:rPr>
        <w:t>единичната</w:t>
      </w:r>
      <w:r w:rsidRPr="007E7573">
        <w:rPr>
          <w:rFonts w:ascii="Open Sans" w:hAnsi="Open Sans" w:cs="Open Sans"/>
          <w:iCs/>
          <w:sz w:val="23"/>
          <w:szCs w:val="23"/>
        </w:rPr>
        <w:t>/</w:t>
      </w:r>
      <w:r w:rsidRPr="007E7573">
        <w:rPr>
          <w:rFonts w:ascii="Open Sans" w:hAnsi="Open Sans" w:cs="Open Sans"/>
          <w:iCs/>
          <w:sz w:val="23"/>
          <w:szCs w:val="23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"/>
      <w:r w:rsidRPr="007E7573">
        <w:rPr>
          <w:rFonts w:ascii="Open Sans" w:hAnsi="Open Sans" w:cs="Open Sans"/>
          <w:iCs/>
          <w:sz w:val="23"/>
          <w:szCs w:val="23"/>
        </w:rPr>
        <w:instrText xml:space="preserve"> FORMCHECKBOX </w:instrText>
      </w:r>
      <w:r w:rsidR="00EC3C45">
        <w:rPr>
          <w:rFonts w:ascii="Open Sans" w:hAnsi="Open Sans" w:cs="Open Sans"/>
          <w:iCs/>
          <w:sz w:val="23"/>
          <w:szCs w:val="23"/>
        </w:rPr>
      </w:r>
      <w:r w:rsidR="00EC3C45">
        <w:rPr>
          <w:rFonts w:ascii="Open Sans" w:hAnsi="Open Sans" w:cs="Open Sans"/>
          <w:iCs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iCs/>
          <w:sz w:val="23"/>
          <w:szCs w:val="23"/>
        </w:rPr>
        <w:fldChar w:fldCharType="end"/>
      </w:r>
      <w:bookmarkEnd w:id="3"/>
      <w:r w:rsidRPr="007E7573">
        <w:rPr>
          <w:rFonts w:ascii="Open Sans" w:hAnsi="Open Sans" w:cs="Open Sans"/>
          <w:iCs/>
          <w:sz w:val="23"/>
          <w:szCs w:val="23"/>
        </w:rPr>
        <w:t xml:space="preserve"> общата </w:t>
      </w:r>
      <w:r w:rsidRPr="007E7573">
        <w:rPr>
          <w:rFonts w:ascii="Open Sans" w:hAnsi="Open Sans" w:cs="Open Sans"/>
          <w:sz w:val="23"/>
          <w:szCs w:val="23"/>
        </w:rPr>
        <w:t>цена на офертата</w:t>
      </w:r>
      <w:r>
        <w:rPr>
          <w:rFonts w:ascii="Open Sans" w:hAnsi="Open Sans" w:cs="Open Sans"/>
          <w:sz w:val="23"/>
          <w:szCs w:val="23"/>
        </w:rPr>
        <w:t xml:space="preserve">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>.</w:t>
      </w:r>
      <w:r w:rsidRPr="007E7573">
        <w:rPr>
          <w:rFonts w:ascii="Open Sans" w:hAnsi="Open Sans" w:cs="Open Sans"/>
          <w:sz w:val="23"/>
          <w:szCs w:val="23"/>
        </w:rPr>
        <w:t xml:space="preserve"> В случай че бъде открито такова несъответствие, ще бъдем задължени да приведем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7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EC3C45">
        <w:rPr>
          <w:rFonts w:ascii="Open Sans" w:hAnsi="Open Sans" w:cs="Open Sans"/>
          <w:sz w:val="23"/>
          <w:szCs w:val="23"/>
        </w:rPr>
      </w:r>
      <w:r w:rsidR="00EC3C45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4"/>
      <w:r w:rsidRPr="007E7573">
        <w:rPr>
          <w:rFonts w:ascii="Open Sans" w:hAnsi="Open Sans" w:cs="Open Sans"/>
          <w:sz w:val="23"/>
          <w:szCs w:val="23"/>
        </w:rPr>
        <w:t xml:space="preserve">общата/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EC3C45">
        <w:rPr>
          <w:rFonts w:ascii="Open Sans" w:hAnsi="Open Sans" w:cs="Open Sans"/>
          <w:sz w:val="23"/>
          <w:szCs w:val="23"/>
        </w:rPr>
      </w:r>
      <w:r w:rsidR="00EC3C45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5"/>
      <w:r w:rsidRPr="007E7573">
        <w:rPr>
          <w:rFonts w:ascii="Open Sans" w:hAnsi="Open Sans" w:cs="Open Sans"/>
          <w:iCs/>
          <w:sz w:val="23"/>
          <w:szCs w:val="23"/>
        </w:rPr>
        <w:t>единичната</w:t>
      </w:r>
      <w:r w:rsidRPr="007E7573">
        <w:rPr>
          <w:rFonts w:ascii="Open Sans" w:hAnsi="Open Sans" w:cs="Open Sans"/>
          <w:sz w:val="23"/>
          <w:szCs w:val="23"/>
        </w:rPr>
        <w:t xml:space="preserve"> цена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 xml:space="preserve">  в съответствие с </w:t>
      </w:r>
      <w:r w:rsidRPr="007E7573">
        <w:rPr>
          <w:rFonts w:ascii="Open Sans" w:hAnsi="Open Sans" w:cs="Open Sans"/>
          <w:sz w:val="22"/>
          <w:szCs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7E7573">
        <w:rPr>
          <w:rFonts w:ascii="Open Sans" w:hAnsi="Open Sans" w:cs="Open Sans"/>
          <w:sz w:val="22"/>
          <w:szCs w:val="22"/>
        </w:rPr>
        <w:instrText xml:space="preserve"> FORMCHECKBOX </w:instrText>
      </w:r>
      <w:r w:rsidR="00EC3C45">
        <w:rPr>
          <w:rFonts w:ascii="Open Sans" w:hAnsi="Open Sans" w:cs="Open Sans"/>
          <w:sz w:val="22"/>
          <w:szCs w:val="22"/>
        </w:rPr>
      </w:r>
      <w:r w:rsidR="00EC3C45">
        <w:rPr>
          <w:rFonts w:ascii="Open Sans" w:hAnsi="Open Sans" w:cs="Open Sans"/>
          <w:sz w:val="22"/>
          <w:szCs w:val="22"/>
        </w:rPr>
        <w:fldChar w:fldCharType="separate"/>
      </w:r>
      <w:r w:rsidRPr="007E7573">
        <w:rPr>
          <w:rFonts w:ascii="Open Sans" w:hAnsi="Open Sans" w:cs="Open Sans"/>
          <w:sz w:val="22"/>
          <w:szCs w:val="22"/>
        </w:rPr>
        <w:fldChar w:fldCharType="end"/>
      </w:r>
      <w:bookmarkEnd w:id="6"/>
      <w:r w:rsidRPr="007E7573">
        <w:rPr>
          <w:rFonts w:ascii="Open Sans" w:hAnsi="Open Sans" w:cs="Open Sans"/>
          <w:sz w:val="22"/>
          <w:szCs w:val="22"/>
        </w:rPr>
        <w:t>единичната/</w:t>
      </w:r>
      <w:r w:rsidRPr="007E7573">
        <w:rPr>
          <w:rFonts w:ascii="Open Sans" w:hAnsi="Open Sans" w:cs="Open Sans"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7E7573">
        <w:rPr>
          <w:rFonts w:ascii="Open Sans" w:hAnsi="Open Sans" w:cs="Open Sans"/>
          <w:sz w:val="22"/>
          <w:szCs w:val="22"/>
        </w:rPr>
        <w:instrText xml:space="preserve"> FORMCHECKBOX </w:instrText>
      </w:r>
      <w:r w:rsidR="00EC3C45">
        <w:rPr>
          <w:rFonts w:ascii="Open Sans" w:hAnsi="Open Sans" w:cs="Open Sans"/>
          <w:sz w:val="22"/>
          <w:szCs w:val="22"/>
        </w:rPr>
      </w:r>
      <w:r w:rsidR="00EC3C45">
        <w:rPr>
          <w:rFonts w:ascii="Open Sans" w:hAnsi="Open Sans" w:cs="Open Sans"/>
          <w:sz w:val="22"/>
          <w:szCs w:val="22"/>
        </w:rPr>
        <w:fldChar w:fldCharType="separate"/>
      </w:r>
      <w:r w:rsidRPr="007E7573">
        <w:rPr>
          <w:rFonts w:ascii="Open Sans" w:hAnsi="Open Sans" w:cs="Open Sans"/>
          <w:sz w:val="22"/>
          <w:szCs w:val="22"/>
        </w:rPr>
        <w:fldChar w:fldCharType="end"/>
      </w:r>
      <w:bookmarkEnd w:id="7"/>
      <w:r w:rsidRPr="007E7573">
        <w:rPr>
          <w:rFonts w:ascii="Open Sans" w:hAnsi="Open Sans" w:cs="Open Sans"/>
          <w:iCs/>
          <w:sz w:val="22"/>
          <w:szCs w:val="22"/>
        </w:rPr>
        <w:t>общата</w:t>
      </w:r>
      <w:r w:rsidRPr="007E7573">
        <w:rPr>
          <w:rFonts w:ascii="Open Sans" w:hAnsi="Open Sans" w:cs="Open Sans"/>
          <w:sz w:val="22"/>
          <w:szCs w:val="22"/>
        </w:rPr>
        <w:t xml:space="preserve"> цена на офертата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 xml:space="preserve">  .</w:t>
      </w:r>
    </w:p>
    <w:p w:rsidR="007B070C" w:rsidRPr="00060621" w:rsidRDefault="007B070C" w:rsidP="007B070C">
      <w:pPr>
        <w:jc w:val="both"/>
        <w:rPr>
          <w:rFonts w:ascii="Times New Roman" w:hAnsi="Times New Roman"/>
        </w:rPr>
      </w:pPr>
    </w:p>
    <w:p w:rsidR="007B070C" w:rsidRPr="007E7573" w:rsidRDefault="007B070C" w:rsidP="007E7573">
      <w:pPr>
        <w:ind w:firstLine="708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7B070C" w:rsidRPr="00060621" w:rsidRDefault="007B070C" w:rsidP="007B070C">
      <w:pPr>
        <w:jc w:val="both"/>
        <w:rPr>
          <w:rFonts w:ascii="Times New Roman" w:hAnsi="Times New Roman"/>
        </w:rPr>
      </w:pPr>
    </w:p>
    <w:p w:rsidR="007B070C" w:rsidRPr="00060621" w:rsidRDefault="007B070C" w:rsidP="007B070C">
      <w:pPr>
        <w:jc w:val="both"/>
        <w:rPr>
          <w:rFonts w:ascii="Times New Roman" w:hAnsi="Times New Roman"/>
          <w:sz w:val="22"/>
          <w:lang w:val="ru-RU"/>
        </w:rPr>
      </w:pPr>
    </w:p>
    <w:p w:rsidR="007B070C" w:rsidRPr="007E7573" w:rsidRDefault="007B070C" w:rsidP="007E7573">
      <w:pPr>
        <w:ind w:firstLine="708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Като неразделна част от настоящата Оферта, прилагаме следните документи:</w:t>
      </w:r>
    </w:p>
    <w:p w:rsidR="007B070C" w:rsidRPr="007E7573" w:rsidRDefault="007B070C" w:rsidP="007E7573">
      <w:pPr>
        <w:jc w:val="both"/>
        <w:rPr>
          <w:rFonts w:ascii="Open Sans" w:hAnsi="Open Sans" w:cs="Open Sans"/>
          <w:szCs w:val="24"/>
        </w:rPr>
      </w:pP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Декларация с посочване на ЕИК/Удостоверение за актуално състояние;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b/>
          <w:bCs/>
          <w:szCs w:val="24"/>
        </w:rPr>
      </w:pPr>
      <w:r w:rsidRPr="007E7573">
        <w:rPr>
          <w:rFonts w:ascii="Open Sans" w:hAnsi="Open Sans" w:cs="Open Sans"/>
          <w:szCs w:val="24"/>
        </w:rPr>
        <w:lastRenderedPageBreak/>
        <w:t xml:space="preserve">Декларация по чл. 12, ал. 1, т. 1 .от Постановление № 4 на Министерския съвет от  </w:t>
      </w:r>
      <w:r w:rsidRPr="007E7573">
        <w:rPr>
          <w:rFonts w:ascii="Open Sans" w:hAnsi="Open Sans" w:cs="Open Sans"/>
          <w:bCs/>
          <w:szCs w:val="24"/>
        </w:rPr>
        <w:t>11.01.2024 г.;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 xml:space="preserve">Доказателства за икономическо и финансово състояние </w:t>
      </w:r>
      <w:r w:rsidR="007E7573" w:rsidRPr="007E7573">
        <w:rPr>
          <w:rFonts w:ascii="Open Sans" w:hAnsi="Open Sans" w:cs="Open Sans"/>
          <w:szCs w:val="24"/>
        </w:rPr>
        <w:t>– не е приложимо;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 xml:space="preserve">Доказателства за технически възможности и/или квалификация </w:t>
      </w:r>
      <w:r w:rsidR="007E7573" w:rsidRPr="007E7573">
        <w:rPr>
          <w:rFonts w:ascii="Open Sans" w:hAnsi="Open Sans" w:cs="Open Sans"/>
          <w:szCs w:val="24"/>
        </w:rPr>
        <w:t>– не е приложимо</w:t>
      </w:r>
      <w:r w:rsidRPr="007E7573">
        <w:rPr>
          <w:rFonts w:ascii="Open Sans" w:hAnsi="Open Sans" w:cs="Open Sans"/>
          <w:szCs w:val="24"/>
          <w:lang w:val="ru-RU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7E7573">
        <w:rPr>
          <w:rFonts w:ascii="Open Sans" w:hAnsi="Open Sans" w:cs="Open Sans"/>
          <w:i/>
          <w:iCs/>
          <w:sz w:val="18"/>
          <w:szCs w:val="18"/>
        </w:rPr>
        <w:t>ако кандидатът е декларирал, че ще ползва подизпълнители</w:t>
      </w:r>
      <w:r w:rsidRPr="007E7573">
        <w:rPr>
          <w:rFonts w:ascii="Open Sans" w:hAnsi="Open Sans" w:cs="Open Sans"/>
          <w:i/>
          <w:iCs/>
          <w:szCs w:val="24"/>
        </w:rPr>
        <w:t>)</w:t>
      </w:r>
      <w:r w:rsidRPr="007E7573">
        <w:rPr>
          <w:rFonts w:ascii="Open Sans" w:hAnsi="Open Sans" w:cs="Open Sans"/>
          <w:szCs w:val="24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b/>
          <w:bCs/>
          <w:szCs w:val="24"/>
        </w:rPr>
      </w:pPr>
      <w:r w:rsidRPr="007E7573">
        <w:rPr>
          <w:rFonts w:ascii="Open Sans" w:hAnsi="Open Sans" w:cs="Open Sans"/>
          <w:szCs w:val="24"/>
        </w:rPr>
        <w:t>Документи по т. 1</w:t>
      </w:r>
      <w:r w:rsidRPr="007E7573">
        <w:rPr>
          <w:rFonts w:ascii="Open Sans" w:hAnsi="Open Sans" w:cs="Open Sans"/>
          <w:szCs w:val="24"/>
          <w:lang w:val="ru-RU"/>
        </w:rPr>
        <w:t>, 2</w:t>
      </w:r>
      <w:r w:rsidRPr="007E7573">
        <w:rPr>
          <w:rFonts w:ascii="Open Sans" w:hAnsi="Open Sans" w:cs="Open Sans"/>
          <w:i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i/>
          <w:szCs w:val="24"/>
        </w:rPr>
        <w:t>,</w:t>
      </w:r>
      <w:r w:rsidRPr="007E7573">
        <w:rPr>
          <w:rFonts w:ascii="Open Sans" w:hAnsi="Open Sans" w:cs="Open Sans"/>
          <w:szCs w:val="24"/>
        </w:rPr>
        <w:t>3 и</w:t>
      </w:r>
      <w:r w:rsidRPr="007E7573">
        <w:rPr>
          <w:rFonts w:ascii="Open Sans" w:hAnsi="Open Sans" w:cs="Open Sans"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szCs w:val="24"/>
        </w:rPr>
        <w:t>4</w:t>
      </w:r>
      <w:r w:rsidRPr="007E7573">
        <w:rPr>
          <w:rFonts w:ascii="Open Sans" w:hAnsi="Open Sans" w:cs="Open Sans"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szCs w:val="24"/>
        </w:rPr>
        <w:t xml:space="preserve">за всеки от подизпълнителите в съответствие с Постановление № 4 на Министерския съвет от </w:t>
      </w:r>
      <w:r w:rsidRPr="007E7573">
        <w:rPr>
          <w:rFonts w:ascii="Open Sans" w:hAnsi="Open Sans" w:cs="Open Sans"/>
          <w:bCs/>
          <w:szCs w:val="24"/>
        </w:rPr>
        <w:t>11.01.2024</w:t>
      </w:r>
      <w:r w:rsidRPr="007E7573">
        <w:rPr>
          <w:rFonts w:ascii="Open Sans" w:hAnsi="Open Sans" w:cs="Open Sans"/>
          <w:szCs w:val="24"/>
        </w:rPr>
        <w:t xml:space="preserve"> г. </w:t>
      </w:r>
      <w:r w:rsidRPr="007E7573">
        <w:rPr>
          <w:rFonts w:ascii="Open Sans" w:hAnsi="Open Sans" w:cs="Open Sans"/>
          <w:i/>
          <w:szCs w:val="24"/>
        </w:rPr>
        <w:t>(</w:t>
      </w:r>
      <w:r w:rsidRPr="007E7573">
        <w:rPr>
          <w:rFonts w:ascii="Open Sans" w:hAnsi="Open Sans" w:cs="Open Sans"/>
          <w:i/>
          <w:sz w:val="18"/>
          <w:szCs w:val="18"/>
        </w:rPr>
        <w:t>когато се предвижда участието на подизпълнители</w:t>
      </w:r>
      <w:r w:rsidRPr="007E7573">
        <w:rPr>
          <w:rFonts w:ascii="Open Sans" w:hAnsi="Open Sans" w:cs="Open Sans"/>
          <w:i/>
          <w:szCs w:val="24"/>
        </w:rPr>
        <w:t>)</w:t>
      </w:r>
      <w:r w:rsidRPr="007E7573">
        <w:rPr>
          <w:rFonts w:ascii="Open Sans" w:hAnsi="Open Sans" w:cs="Open Sans"/>
          <w:szCs w:val="24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7B070C" w:rsidRPr="00C607C9" w:rsidRDefault="007B070C" w:rsidP="007B070C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7B070C" w:rsidRPr="00C607C9" w:rsidRDefault="007B070C" w:rsidP="007B070C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7B070C" w:rsidRPr="007E7573" w:rsidRDefault="007B070C" w:rsidP="007B070C">
      <w:pPr>
        <w:rPr>
          <w:rFonts w:ascii="Open Sans" w:hAnsi="Open Sans" w:cs="Open Sans"/>
          <w:szCs w:val="24"/>
          <w:lang w:val="ru-RU"/>
        </w:rPr>
      </w:pPr>
    </w:p>
    <w:p w:rsidR="007B070C" w:rsidRPr="007E7573" w:rsidRDefault="007B070C" w:rsidP="007B070C">
      <w:pPr>
        <w:rPr>
          <w:rFonts w:ascii="Open Sans" w:hAnsi="Open Sans" w:cs="Open Sans"/>
          <w:szCs w:val="24"/>
          <w:lang w:val="ru-RU"/>
        </w:rPr>
      </w:pPr>
    </w:p>
    <w:p w:rsidR="007B070C" w:rsidRPr="007E7573" w:rsidRDefault="007B070C" w:rsidP="007B070C">
      <w:pPr>
        <w:rPr>
          <w:rFonts w:ascii="Open Sans" w:hAnsi="Open Sans" w:cs="Open Sans"/>
          <w:b/>
          <w:szCs w:val="24"/>
        </w:rPr>
      </w:pPr>
      <w:r w:rsidRPr="007E7573">
        <w:rPr>
          <w:rFonts w:ascii="Open Sans" w:hAnsi="Open Sans" w:cs="Open Sans"/>
          <w:b/>
          <w:szCs w:val="24"/>
        </w:rPr>
        <w:t>ДАТА: _____________ г.</w:t>
      </w:r>
      <w:r w:rsidRPr="007E7573">
        <w:rPr>
          <w:rFonts w:ascii="Open Sans" w:hAnsi="Open Sans" w:cs="Open Sans"/>
          <w:b/>
          <w:szCs w:val="24"/>
        </w:rPr>
        <w:tab/>
      </w:r>
      <w:r w:rsidRPr="007E7573">
        <w:rPr>
          <w:rFonts w:ascii="Open Sans" w:hAnsi="Open Sans" w:cs="Open Sans"/>
          <w:b/>
          <w:szCs w:val="24"/>
        </w:rPr>
        <w:tab/>
      </w:r>
      <w:r w:rsidRPr="007E7573">
        <w:rPr>
          <w:rFonts w:ascii="Open Sans" w:hAnsi="Open Sans" w:cs="Open Sans"/>
          <w:b/>
          <w:szCs w:val="24"/>
        </w:rPr>
        <w:tab/>
        <w:t>ПОДПИС и ПЕЧАТ:______________________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___________________________________________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b/>
          <w:szCs w:val="24"/>
        </w:rPr>
      </w:pPr>
      <w:r w:rsidRPr="007E7573">
        <w:rPr>
          <w:rFonts w:ascii="Open Sans" w:hAnsi="Open Sans" w:cs="Open Sans"/>
          <w:szCs w:val="24"/>
        </w:rPr>
        <w:t>(</w:t>
      </w:r>
      <w:r w:rsidRPr="007E7573">
        <w:rPr>
          <w:rFonts w:ascii="Open Sans" w:hAnsi="Open Sans" w:cs="Open Sans"/>
          <w:sz w:val="18"/>
          <w:szCs w:val="18"/>
        </w:rPr>
        <w:t>име и фамилия</w:t>
      </w:r>
      <w:r w:rsidRPr="007E7573">
        <w:rPr>
          <w:rFonts w:ascii="Open Sans" w:hAnsi="Open Sans" w:cs="Open Sans"/>
          <w:szCs w:val="24"/>
        </w:rPr>
        <w:t>)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___________________________________________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b/>
          <w:szCs w:val="24"/>
          <w:u w:val="single"/>
        </w:rPr>
      </w:pPr>
      <w:r w:rsidRPr="007E7573">
        <w:rPr>
          <w:rFonts w:ascii="Open Sans" w:hAnsi="Open Sans" w:cs="Open Sans"/>
          <w:szCs w:val="24"/>
        </w:rPr>
        <w:t>(</w:t>
      </w:r>
      <w:r w:rsidRPr="007E7573">
        <w:rPr>
          <w:rFonts w:ascii="Open Sans" w:hAnsi="Open Sans" w:cs="Open Sans"/>
          <w:sz w:val="18"/>
          <w:szCs w:val="18"/>
        </w:rPr>
        <w:t>длъжност на представляващия кандидата</w:t>
      </w:r>
      <w:r w:rsidRPr="007E7573">
        <w:rPr>
          <w:rFonts w:ascii="Open Sans" w:hAnsi="Open Sans" w:cs="Open Sans"/>
          <w:szCs w:val="24"/>
        </w:rPr>
        <w:t>)</w:t>
      </w:r>
    </w:p>
    <w:p w:rsidR="007B070C" w:rsidRPr="00961002" w:rsidRDefault="007B070C" w:rsidP="007B070C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:rsidR="006B0C72" w:rsidRPr="00644686" w:rsidRDefault="006B0C72" w:rsidP="007B070C">
      <w:pPr>
        <w:jc w:val="center"/>
        <w:rPr>
          <w:rFonts w:ascii="Open Sans" w:eastAsiaTheme="minorHAnsi" w:hAnsi="Open Sans" w:cs="Open Sans"/>
          <w:sz w:val="22"/>
          <w:szCs w:val="22"/>
        </w:rPr>
      </w:pPr>
    </w:p>
    <w:sectPr w:rsidR="006B0C72" w:rsidRPr="00644686" w:rsidSect="00644686">
      <w:headerReference w:type="default" r:id="rId8"/>
      <w:footerReference w:type="default" r:id="rId9"/>
      <w:pgSz w:w="11906" w:h="16838"/>
      <w:pgMar w:top="1134" w:right="991" w:bottom="993" w:left="1418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45" w:rsidRDefault="00EC3C45" w:rsidP="00070FBB">
      <w:r>
        <w:separator/>
      </w:r>
    </w:p>
  </w:endnote>
  <w:endnote w:type="continuationSeparator" w:id="0">
    <w:p w:rsidR="00EC3C45" w:rsidRDefault="00EC3C45" w:rsidP="0007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 xml:space="preserve">Проект </w:t>
    </w:r>
    <w:r>
      <w:rPr>
        <w:rFonts w:ascii="Open Sans" w:hAnsi="Open Sans" w:cs="Open Sans"/>
        <w:color w:val="323E4F" w:themeColor="text2" w:themeShade="BF"/>
        <w:sz w:val="20"/>
        <w:lang w:val="en-US"/>
      </w:rPr>
      <w:t>BSB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1104 </w:t>
    </w:r>
    <w:r>
      <w:rPr>
        <w:rFonts w:ascii="Open Sans" w:hAnsi="Open Sans" w:cs="Open Sans"/>
        <w:color w:val="323E4F" w:themeColor="text2" w:themeShade="BF"/>
        <w:sz w:val="20"/>
        <w:lang w:val="en-US"/>
      </w:rPr>
      <w:t>e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 </w:t>
    </w:r>
    <w:r w:rsidRPr="002B3001">
      <w:rPr>
        <w:rFonts w:ascii="Open Sans" w:hAnsi="Open Sans" w:cs="Open Sans"/>
        <w:color w:val="323E4F" w:themeColor="text2" w:themeShade="BF"/>
        <w:sz w:val="20"/>
      </w:rPr>
      <w:t>финансиран от Европейския съюз.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Отговорността за съдържанието на настоящия документ се носи единствено от автора/авторите.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Съдържанието не отразява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45" w:rsidRDefault="00EC3C45" w:rsidP="00070FBB">
      <w:r>
        <w:separator/>
      </w:r>
    </w:p>
  </w:footnote>
  <w:footnote w:type="continuationSeparator" w:id="0">
    <w:p w:rsidR="00EC3C45" w:rsidRDefault="00EC3C45" w:rsidP="00070FBB">
      <w:r>
        <w:continuationSeparator/>
      </w:r>
    </w:p>
  </w:footnote>
  <w:footnote w:id="1">
    <w:p w:rsidR="007B070C" w:rsidRDefault="007B070C" w:rsidP="007B070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6" w:rsidRDefault="00644686">
    <w:pPr>
      <w:pStyle w:val="Header"/>
    </w:pPr>
    <w:r w:rsidRPr="00627876">
      <w:rPr>
        <w:noProof/>
        <w:lang w:val="en-US"/>
      </w:rPr>
      <w:drawing>
        <wp:inline distT="0" distB="0" distL="0" distR="0" wp14:anchorId="54698975" wp14:editId="6FCB2D2F">
          <wp:extent cx="4257675" cy="1004095"/>
          <wp:effectExtent l="0" t="0" r="0" b="0"/>
          <wp:docPr id="11" name="Picture 11" descr="E:\Local Disk\INTERSMARTS_BSB\IMPLEMENTATION\Visual Identity\jpeg_format\jpeg\Logo NEXT Black Sea Basin RGB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cal Disk\INTERSMARTS_BSB\IMPLEMENTATION\Visual Identity\jpeg_format\jpeg\Logo NEXT Black Sea Basin RGB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4987" cy="1010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686" w:rsidRDefault="00644686" w:rsidP="00644686">
    <w:pPr>
      <w:pStyle w:val="Header"/>
    </w:pPr>
  </w:p>
  <w:p w:rsidR="00644686" w:rsidRDefault="00DB583B" w:rsidP="00644686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70485</wp:posOffset>
              </wp:positionV>
              <wp:extent cx="6362700" cy="0"/>
              <wp:effectExtent l="13335" t="13335" r="15240" b="1524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CDE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55pt;margin-top:5.55pt;width:50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" strokecolor="#323e4f [2415]" strokeweight="1pt"/>
          </w:pict>
        </mc:Fallback>
      </mc:AlternateContent>
    </w:r>
  </w:p>
  <w:p w:rsidR="00644686" w:rsidRDefault="00644686" w:rsidP="00644686">
    <w:pPr>
      <w:pStyle w:val="Header"/>
      <w:jc w:val="center"/>
      <w:rPr>
        <w:rFonts w:ascii="Open Sans" w:hAnsi="Open Sans" w:cs="Open Sans"/>
        <w:b/>
        <w:color w:val="323E4F" w:themeColor="text2" w:themeShade="BF"/>
      </w:rPr>
    </w:pPr>
    <w:r w:rsidRPr="00627876">
      <w:rPr>
        <w:rFonts w:ascii="Open Sans" w:hAnsi="Open Sans" w:cs="Open Sans"/>
        <w:b/>
        <w:color w:val="323E4F" w:themeColor="text2" w:themeShade="BF"/>
      </w:rPr>
      <w:t xml:space="preserve">Проект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BSB</w:t>
    </w:r>
    <w:r w:rsidRPr="00627876">
      <w:rPr>
        <w:rFonts w:ascii="Open Sans" w:hAnsi="Open Sans" w:cs="Open Sans"/>
        <w:b/>
        <w:color w:val="323E4F" w:themeColor="text2" w:themeShade="BF"/>
        <w:lang w:val="ru-RU"/>
      </w:rPr>
      <w:t xml:space="preserve"> 1104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DIALOGUE</w:t>
    </w:r>
    <w:r w:rsidRPr="00627876">
      <w:rPr>
        <w:rFonts w:ascii="Open Sans" w:hAnsi="Open Sans" w:cs="Open Sans"/>
        <w:b/>
        <w:color w:val="323E4F" w:themeColor="text2" w:themeShade="BF"/>
      </w:rPr>
      <w:t>: „Диалог за иновации и добро управление“</w:t>
    </w:r>
  </w:p>
  <w:p w:rsidR="00B57F1E" w:rsidRDefault="00B57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12DEA"/>
    <w:multiLevelType w:val="hybridMultilevel"/>
    <w:tmpl w:val="5676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6275D"/>
    <w:multiLevelType w:val="hybridMultilevel"/>
    <w:tmpl w:val="00B68704"/>
    <w:lvl w:ilvl="0" w:tplc="5B68321E"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B5169"/>
    <w:multiLevelType w:val="hybridMultilevel"/>
    <w:tmpl w:val="D098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D2D9E"/>
    <w:multiLevelType w:val="multilevel"/>
    <w:tmpl w:val="B1FE1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E4419EE"/>
    <w:multiLevelType w:val="hybridMultilevel"/>
    <w:tmpl w:val="FDD8DE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396554"/>
    <w:multiLevelType w:val="multilevel"/>
    <w:tmpl w:val="6C08C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DB144A"/>
    <w:multiLevelType w:val="hybridMultilevel"/>
    <w:tmpl w:val="97F65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268CC"/>
    <w:multiLevelType w:val="hybridMultilevel"/>
    <w:tmpl w:val="405C6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36735"/>
    <w:multiLevelType w:val="multilevel"/>
    <w:tmpl w:val="B1FE1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9795B5F"/>
    <w:multiLevelType w:val="hybridMultilevel"/>
    <w:tmpl w:val="386AA26C"/>
    <w:lvl w:ilvl="0" w:tplc="889A00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93367"/>
    <w:multiLevelType w:val="hybridMultilevel"/>
    <w:tmpl w:val="465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54D2B"/>
    <w:multiLevelType w:val="hybridMultilevel"/>
    <w:tmpl w:val="870C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C4119"/>
    <w:multiLevelType w:val="hybridMultilevel"/>
    <w:tmpl w:val="C4D8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4"/>
  </w:num>
  <w:num w:numId="5">
    <w:abstractNumId w:val="1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12"/>
  </w:num>
  <w:num w:numId="15">
    <w:abstractNumId w:val="0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07"/>
    <w:rsid w:val="00003C6F"/>
    <w:rsid w:val="000172DF"/>
    <w:rsid w:val="000407BE"/>
    <w:rsid w:val="000603B0"/>
    <w:rsid w:val="00070FBB"/>
    <w:rsid w:val="00074ED4"/>
    <w:rsid w:val="00083967"/>
    <w:rsid w:val="000C5D03"/>
    <w:rsid w:val="00111D3D"/>
    <w:rsid w:val="0013293C"/>
    <w:rsid w:val="001379D1"/>
    <w:rsid w:val="001561CD"/>
    <w:rsid w:val="00162ED5"/>
    <w:rsid w:val="0018327B"/>
    <w:rsid w:val="001934B0"/>
    <w:rsid w:val="001C03AC"/>
    <w:rsid w:val="001C1FD1"/>
    <w:rsid w:val="001E015E"/>
    <w:rsid w:val="001E6C79"/>
    <w:rsid w:val="00212FCE"/>
    <w:rsid w:val="0022312D"/>
    <w:rsid w:val="0022558C"/>
    <w:rsid w:val="00230E70"/>
    <w:rsid w:val="002569D1"/>
    <w:rsid w:val="002911DE"/>
    <w:rsid w:val="00293433"/>
    <w:rsid w:val="002B6196"/>
    <w:rsid w:val="003041CD"/>
    <w:rsid w:val="00313E8E"/>
    <w:rsid w:val="003639C5"/>
    <w:rsid w:val="00383E4E"/>
    <w:rsid w:val="003B29B4"/>
    <w:rsid w:val="003B3F1E"/>
    <w:rsid w:val="003C2A28"/>
    <w:rsid w:val="003D0609"/>
    <w:rsid w:val="003D294C"/>
    <w:rsid w:val="004065ED"/>
    <w:rsid w:val="00412D55"/>
    <w:rsid w:val="00434F93"/>
    <w:rsid w:val="004554D5"/>
    <w:rsid w:val="0045638B"/>
    <w:rsid w:val="00456571"/>
    <w:rsid w:val="004A098A"/>
    <w:rsid w:val="004E44A6"/>
    <w:rsid w:val="004E450D"/>
    <w:rsid w:val="004E7307"/>
    <w:rsid w:val="004F0F59"/>
    <w:rsid w:val="00507222"/>
    <w:rsid w:val="00526A66"/>
    <w:rsid w:val="00541018"/>
    <w:rsid w:val="0056013D"/>
    <w:rsid w:val="0056474C"/>
    <w:rsid w:val="0057605C"/>
    <w:rsid w:val="00634F34"/>
    <w:rsid w:val="00635196"/>
    <w:rsid w:val="00644686"/>
    <w:rsid w:val="00667354"/>
    <w:rsid w:val="006A4978"/>
    <w:rsid w:val="006B0C72"/>
    <w:rsid w:val="00714427"/>
    <w:rsid w:val="0072390F"/>
    <w:rsid w:val="00724740"/>
    <w:rsid w:val="0073330E"/>
    <w:rsid w:val="007B070C"/>
    <w:rsid w:val="007E4F26"/>
    <w:rsid w:val="007E7573"/>
    <w:rsid w:val="007F3310"/>
    <w:rsid w:val="007F4BD1"/>
    <w:rsid w:val="00825FB9"/>
    <w:rsid w:val="00867CDE"/>
    <w:rsid w:val="008A2F98"/>
    <w:rsid w:val="008B3A98"/>
    <w:rsid w:val="0091516C"/>
    <w:rsid w:val="00917893"/>
    <w:rsid w:val="0092481D"/>
    <w:rsid w:val="0092500A"/>
    <w:rsid w:val="00937EB4"/>
    <w:rsid w:val="0095393C"/>
    <w:rsid w:val="00960DC5"/>
    <w:rsid w:val="009627DE"/>
    <w:rsid w:val="00987F3F"/>
    <w:rsid w:val="009F1CF9"/>
    <w:rsid w:val="00A07B0E"/>
    <w:rsid w:val="00A13810"/>
    <w:rsid w:val="00AB1F73"/>
    <w:rsid w:val="00AE3FF9"/>
    <w:rsid w:val="00AE41DB"/>
    <w:rsid w:val="00B009DF"/>
    <w:rsid w:val="00B227BB"/>
    <w:rsid w:val="00B57597"/>
    <w:rsid w:val="00B57F1E"/>
    <w:rsid w:val="00B744BD"/>
    <w:rsid w:val="00B8759F"/>
    <w:rsid w:val="00BC680E"/>
    <w:rsid w:val="00C32BA7"/>
    <w:rsid w:val="00C46B19"/>
    <w:rsid w:val="00C5632E"/>
    <w:rsid w:val="00C76C1A"/>
    <w:rsid w:val="00D028F3"/>
    <w:rsid w:val="00D162C5"/>
    <w:rsid w:val="00D23447"/>
    <w:rsid w:val="00D26F74"/>
    <w:rsid w:val="00D30DC9"/>
    <w:rsid w:val="00D54517"/>
    <w:rsid w:val="00D720DB"/>
    <w:rsid w:val="00D742A4"/>
    <w:rsid w:val="00DB583B"/>
    <w:rsid w:val="00DC03A0"/>
    <w:rsid w:val="00DC489E"/>
    <w:rsid w:val="00DC786D"/>
    <w:rsid w:val="00E34EAD"/>
    <w:rsid w:val="00E82472"/>
    <w:rsid w:val="00E876F7"/>
    <w:rsid w:val="00EB29B2"/>
    <w:rsid w:val="00EC3C45"/>
    <w:rsid w:val="00F409EE"/>
    <w:rsid w:val="00F6610E"/>
    <w:rsid w:val="00FB778E"/>
    <w:rsid w:val="00F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F5990"/>
  <w15:docId w15:val="{19217D24-0782-4932-8DD7-F183B7D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F1E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57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57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FBB"/>
  </w:style>
  <w:style w:type="paragraph" w:styleId="Footer">
    <w:name w:val="footer"/>
    <w:basedOn w:val="Normal"/>
    <w:link w:val="FooterChar"/>
    <w:unhideWhenUsed/>
    <w:rsid w:val="00070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FBB"/>
  </w:style>
  <w:style w:type="table" w:styleId="TableGrid">
    <w:name w:val="Table Grid"/>
    <w:basedOn w:val="TableNormal"/>
    <w:uiPriority w:val="39"/>
    <w:rsid w:val="0011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ED4"/>
    <w:pPr>
      <w:ind w:left="720"/>
      <w:contextualSpacing/>
    </w:pPr>
  </w:style>
  <w:style w:type="paragraph" w:customStyle="1" w:styleId="firstline">
    <w:name w:val="firstline"/>
    <w:basedOn w:val="Normal"/>
    <w:uiPriority w:val="99"/>
    <w:rsid w:val="00003C6F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B57F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B57F1E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FootnoteText">
    <w:name w:val="footnote text"/>
    <w:basedOn w:val="Normal"/>
    <w:link w:val="FootnoteTextChar"/>
    <w:rsid w:val="00B57F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B57F1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B57F1E"/>
    <w:rPr>
      <w:vertAlign w:val="superscript"/>
    </w:rPr>
  </w:style>
  <w:style w:type="paragraph" w:styleId="BodyTextIndent">
    <w:name w:val="Body Text Indent"/>
    <w:basedOn w:val="Normal"/>
    <w:link w:val="BodyTextIndentChar"/>
    <w:rsid w:val="00B57F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B57F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917893"/>
  </w:style>
  <w:style w:type="paragraph" w:customStyle="1" w:styleId="Default">
    <w:name w:val="Default"/>
    <w:rsid w:val="00564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style01">
    <w:name w:val="fontstyle01"/>
    <w:rsid w:val="003639C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639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7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295E-47BE-495C-9F51-6F9F3CF2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18</Pages>
  <Words>2936</Words>
  <Characters>16737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Dimova</dc:creator>
  <cp:keywords/>
  <dc:description/>
  <cp:lastModifiedBy>student</cp:lastModifiedBy>
  <cp:revision>5</cp:revision>
  <cp:lastPrinted>2021-08-19T06:33:00Z</cp:lastPrinted>
  <dcterms:created xsi:type="dcterms:W3CDTF">2025-12-16T21:24:00Z</dcterms:created>
  <dcterms:modified xsi:type="dcterms:W3CDTF">2025-12-17T08:25:00Z</dcterms:modified>
</cp:coreProperties>
</file>